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EB055" w14:textId="77777777" w:rsidR="00C72AFC" w:rsidRDefault="009E71E1" w:rsidP="00C72AFC">
      <w:pPr>
        <w:jc w:val="both"/>
        <w:rPr>
          <w:b/>
        </w:rPr>
      </w:pPr>
      <w:r w:rsidRPr="009E71E1">
        <w:rPr>
          <w:b/>
        </w:rPr>
        <w:t>SOSPETTO DIAGNOSTICO</w:t>
      </w:r>
    </w:p>
    <w:p w14:paraId="78FF988C" w14:textId="77777777" w:rsidR="00A07152" w:rsidRPr="00F5424B" w:rsidRDefault="00B32B36" w:rsidP="00774447">
      <w:pPr>
        <w:jc w:val="both"/>
        <w:rPr>
          <w:color w:val="FF0000"/>
        </w:rPr>
      </w:pPr>
      <w:r w:rsidRPr="00F5424B">
        <w:rPr>
          <w:color w:val="FF0000"/>
        </w:rPr>
        <w:t>Infezione delle vie urinarie (IVU)</w:t>
      </w:r>
    </w:p>
    <w:p w14:paraId="008C33BD" w14:textId="77777777" w:rsidR="00B32B36" w:rsidRPr="00694E36" w:rsidRDefault="00B32B36" w:rsidP="00774447">
      <w:pPr>
        <w:jc w:val="both"/>
      </w:pPr>
    </w:p>
    <w:p w14:paraId="1DA99D53" w14:textId="77777777" w:rsidR="00C72AFC" w:rsidRDefault="009E71E1" w:rsidP="00774447">
      <w:pPr>
        <w:jc w:val="both"/>
        <w:rPr>
          <w:b/>
        </w:rPr>
      </w:pPr>
      <w:r w:rsidRPr="009E71E1">
        <w:rPr>
          <w:b/>
        </w:rPr>
        <w:t>Definizione della patologia sospettata</w:t>
      </w:r>
      <w:r w:rsidR="00C72AFC">
        <w:rPr>
          <w:b/>
        </w:rPr>
        <w:t xml:space="preserve"> </w:t>
      </w:r>
    </w:p>
    <w:p w14:paraId="0F052D75" w14:textId="77777777" w:rsidR="00C25128" w:rsidRDefault="003E2882" w:rsidP="00774447">
      <w:pPr>
        <w:jc w:val="both"/>
        <w:rPr>
          <w:color w:val="FF0000"/>
        </w:rPr>
      </w:pPr>
      <w:r>
        <w:rPr>
          <w:color w:val="FF0000"/>
        </w:rPr>
        <w:t xml:space="preserve">Riscontro di </w:t>
      </w:r>
      <w:r w:rsidR="00B32B36" w:rsidRPr="00F5424B">
        <w:rPr>
          <w:color w:val="FF0000"/>
        </w:rPr>
        <w:t xml:space="preserve">una carica batterica </w:t>
      </w:r>
      <w:proofErr w:type="gramStart"/>
      <w:r w:rsidR="00B32B36" w:rsidRPr="00F5424B">
        <w:rPr>
          <w:color w:val="FF0000"/>
        </w:rPr>
        <w:t>significativa</w:t>
      </w:r>
      <w:proofErr w:type="gramEnd"/>
      <w:r w:rsidR="00B32B36" w:rsidRPr="00F5424B">
        <w:rPr>
          <w:color w:val="FF0000"/>
        </w:rPr>
        <w:t xml:space="preserve"> nelle urine, prelevate sterilmente, in un paziente che presenta sintomi suggestivi di infezione</w:t>
      </w:r>
      <w:r w:rsidR="00C25128">
        <w:rPr>
          <w:color w:val="FF0000"/>
        </w:rPr>
        <w:t xml:space="preserve"> delle vie urinarie.</w:t>
      </w:r>
    </w:p>
    <w:p w14:paraId="54AD983D" w14:textId="77777777" w:rsidR="00A07152" w:rsidRDefault="00C25128" w:rsidP="00774447">
      <w:pPr>
        <w:jc w:val="both"/>
        <w:rPr>
          <w:color w:val="FF0000"/>
        </w:rPr>
      </w:pPr>
      <w:r>
        <w:rPr>
          <w:color w:val="FF0000"/>
        </w:rPr>
        <w:t>Si distinguono:</w:t>
      </w:r>
      <w:r w:rsidR="0045211E">
        <w:rPr>
          <w:color w:val="FF0000"/>
        </w:rPr>
        <w:t xml:space="preserve"> </w:t>
      </w:r>
    </w:p>
    <w:p w14:paraId="22B63D3B" w14:textId="77777777" w:rsidR="00F5424B" w:rsidRDefault="00FB24AE" w:rsidP="00774447">
      <w:pPr>
        <w:jc w:val="both"/>
        <w:rPr>
          <w:color w:val="FF0000"/>
        </w:rPr>
      </w:pPr>
      <w:r w:rsidRPr="005D2EF0">
        <w:rPr>
          <w:b/>
          <w:color w:val="FF0000"/>
        </w:rPr>
        <w:t>IVU alte</w:t>
      </w:r>
      <w:r w:rsidR="00C25128">
        <w:rPr>
          <w:color w:val="FF0000"/>
        </w:rPr>
        <w:t xml:space="preserve">: </w:t>
      </w:r>
      <w:r w:rsidR="00FE3333">
        <w:rPr>
          <w:color w:val="FF0000"/>
        </w:rPr>
        <w:t>infezioni in cui c’è coinvolgimento del parenchima renale</w:t>
      </w:r>
      <w:r w:rsidR="003E2882">
        <w:rPr>
          <w:color w:val="FF0000"/>
        </w:rPr>
        <w:t xml:space="preserve"> (pielonefriti) </w:t>
      </w:r>
      <w:r w:rsidR="00FE3333">
        <w:rPr>
          <w:color w:val="FF0000"/>
        </w:rPr>
        <w:t>o comunque delle alte vie urinarie (pielite).</w:t>
      </w:r>
      <w:r w:rsidR="00FE3333" w:rsidRPr="00FE3333">
        <w:rPr>
          <w:color w:val="FF0000"/>
        </w:rPr>
        <w:t xml:space="preserve"> </w:t>
      </w:r>
      <w:r w:rsidR="00FE3333">
        <w:rPr>
          <w:color w:val="FF0000"/>
        </w:rPr>
        <w:t xml:space="preserve">Sono </w:t>
      </w:r>
      <w:r w:rsidR="003E2882">
        <w:rPr>
          <w:color w:val="FF0000"/>
        </w:rPr>
        <w:t xml:space="preserve">infezioni batteriche gravi e vanno </w:t>
      </w:r>
      <w:proofErr w:type="gramStart"/>
      <w:r w:rsidR="00FE3333">
        <w:rPr>
          <w:color w:val="FF0000"/>
        </w:rPr>
        <w:t>sospetta</w:t>
      </w:r>
      <w:r w:rsidR="003E2882">
        <w:rPr>
          <w:color w:val="FF0000"/>
        </w:rPr>
        <w:t>te</w:t>
      </w:r>
      <w:proofErr w:type="gramEnd"/>
      <w:r w:rsidR="00FE3333">
        <w:rPr>
          <w:color w:val="FF0000"/>
        </w:rPr>
        <w:t xml:space="preserve"> sempre nel bambino di età &lt;24 mesi con febbre senza localizzazione.</w:t>
      </w:r>
    </w:p>
    <w:p w14:paraId="4457D328" w14:textId="77777777" w:rsidR="00F5424B" w:rsidRDefault="0045211E" w:rsidP="00774447">
      <w:pPr>
        <w:jc w:val="both"/>
        <w:rPr>
          <w:color w:val="FF0000"/>
        </w:rPr>
      </w:pPr>
      <w:r w:rsidRPr="005D2EF0">
        <w:rPr>
          <w:b/>
          <w:color w:val="FF0000"/>
        </w:rPr>
        <w:t>IVU basse:</w:t>
      </w:r>
      <w:r>
        <w:rPr>
          <w:color w:val="FF0000"/>
        </w:rPr>
        <w:t xml:space="preserve"> cistiti, per definizione non sono febbrili, e non esitano in danno renale.</w:t>
      </w:r>
    </w:p>
    <w:p w14:paraId="784C6D62" w14:textId="77777777" w:rsidR="00FE7E94" w:rsidRDefault="0045211E" w:rsidP="00774447">
      <w:pPr>
        <w:jc w:val="both"/>
        <w:rPr>
          <w:color w:val="FF0000"/>
        </w:rPr>
      </w:pPr>
      <w:r w:rsidRPr="005D2EF0">
        <w:rPr>
          <w:b/>
          <w:color w:val="FF0000"/>
        </w:rPr>
        <w:t>Batteriuria asintomatica:</w:t>
      </w:r>
      <w:r>
        <w:rPr>
          <w:color w:val="FF0000"/>
        </w:rPr>
        <w:t xml:space="preserve"> positività dell’</w:t>
      </w:r>
      <w:proofErr w:type="spellStart"/>
      <w:r>
        <w:rPr>
          <w:color w:val="FF0000"/>
        </w:rPr>
        <w:t>urinocoltura</w:t>
      </w:r>
      <w:proofErr w:type="spellEnd"/>
      <w:r>
        <w:rPr>
          <w:color w:val="FF0000"/>
        </w:rPr>
        <w:t xml:space="preserve"> senza manifestazioni cliniche o</w:t>
      </w:r>
      <w:r w:rsidR="00FE3333">
        <w:rPr>
          <w:color w:val="FF0000"/>
        </w:rPr>
        <w:t xml:space="preserve"> laboratoristiche </w:t>
      </w:r>
      <w:proofErr w:type="gramStart"/>
      <w:r w:rsidR="00FE3333">
        <w:rPr>
          <w:color w:val="FF0000"/>
        </w:rPr>
        <w:t xml:space="preserve">di </w:t>
      </w:r>
      <w:proofErr w:type="gramEnd"/>
      <w:r w:rsidR="00FE3333">
        <w:rPr>
          <w:color w:val="FF0000"/>
        </w:rPr>
        <w:t>infezione. È benigna e transitoria e non richiede trattamento antibiotico.</w:t>
      </w:r>
    </w:p>
    <w:p w14:paraId="270D5039" w14:textId="77777777" w:rsidR="003E2882" w:rsidRDefault="00FC21F9" w:rsidP="00774447">
      <w:pPr>
        <w:jc w:val="both"/>
        <w:rPr>
          <w:color w:val="FF0000"/>
        </w:rPr>
      </w:pPr>
      <w:r w:rsidRPr="005D2EF0">
        <w:rPr>
          <w:b/>
          <w:color w:val="FF0000"/>
        </w:rPr>
        <w:t>IVU ricorrente:</w:t>
      </w:r>
      <w:r>
        <w:rPr>
          <w:color w:val="FF0000"/>
        </w:rPr>
        <w:t xml:space="preserve"> &gt;</w:t>
      </w:r>
      <w:proofErr w:type="gramStart"/>
      <w:r>
        <w:rPr>
          <w:color w:val="FF0000"/>
        </w:rPr>
        <w:t>2</w:t>
      </w:r>
      <w:proofErr w:type="gramEnd"/>
      <w:r>
        <w:rPr>
          <w:color w:val="FF0000"/>
        </w:rPr>
        <w:t xml:space="preserve"> episodi di IVU alta oppure 1 episodio di IVU alta + 1 episodio di IVU bassa oppure &gt;3 episodi di IVU bassa</w:t>
      </w:r>
    </w:p>
    <w:p w14:paraId="44CB6BDB" w14:textId="77777777" w:rsidR="003E2882" w:rsidRDefault="003E2882" w:rsidP="003E2882">
      <w:pPr>
        <w:jc w:val="both"/>
        <w:rPr>
          <w:color w:val="FF0000"/>
        </w:rPr>
      </w:pPr>
    </w:p>
    <w:p w14:paraId="4AF57F88" w14:textId="77777777" w:rsidR="003E2882" w:rsidRDefault="00C25128" w:rsidP="003E2882">
      <w:pPr>
        <w:jc w:val="both"/>
        <w:rPr>
          <w:color w:val="FF0000"/>
        </w:rPr>
      </w:pPr>
      <w:r>
        <w:rPr>
          <w:color w:val="FF0000"/>
        </w:rPr>
        <w:t xml:space="preserve">Esiste poi </w:t>
      </w:r>
      <w:proofErr w:type="gramStart"/>
      <w:r>
        <w:rPr>
          <w:color w:val="FF0000"/>
        </w:rPr>
        <w:t>una</w:t>
      </w:r>
      <w:r w:rsidR="00FC21F9">
        <w:rPr>
          <w:color w:val="FF0000"/>
        </w:rPr>
        <w:t xml:space="preserve"> </w:t>
      </w:r>
      <w:proofErr w:type="gramEnd"/>
      <w:r w:rsidR="003E2882" w:rsidRPr="005D2EF0">
        <w:rPr>
          <w:b/>
          <w:color w:val="FF0000"/>
        </w:rPr>
        <w:t>IVU atipica:</w:t>
      </w:r>
      <w:r w:rsidR="003E2882">
        <w:rPr>
          <w:color w:val="FF0000"/>
        </w:rPr>
        <w:t xml:space="preserve"> caratterizzata da quadro clinico grave, setticemia, scarso output urinario, non-risposta agli antibiotici entro 48 ore, aumento creatinina, infezione da germi diversi da </w:t>
      </w:r>
      <w:proofErr w:type="spellStart"/>
      <w:r w:rsidR="003E2882">
        <w:rPr>
          <w:color w:val="FF0000"/>
        </w:rPr>
        <w:t>E.coli</w:t>
      </w:r>
      <w:proofErr w:type="spellEnd"/>
    </w:p>
    <w:p w14:paraId="472A6F7B" w14:textId="77777777" w:rsidR="00FC21F9" w:rsidRPr="00694E36" w:rsidRDefault="00FC21F9" w:rsidP="00774447">
      <w:pPr>
        <w:jc w:val="both"/>
      </w:pPr>
    </w:p>
    <w:p w14:paraId="42038AD0" w14:textId="77777777" w:rsidR="00694E36" w:rsidRPr="00EC06C2" w:rsidRDefault="00895FFF" w:rsidP="00774447">
      <w:pPr>
        <w:jc w:val="both"/>
        <w:rPr>
          <w:b/>
        </w:rPr>
      </w:pPr>
      <w:r w:rsidRPr="009E71E1">
        <w:rPr>
          <w:b/>
        </w:rPr>
        <w:t>Tipologia di pazienti</w:t>
      </w:r>
    </w:p>
    <w:p w14:paraId="1CF13232" w14:textId="77777777" w:rsidR="004B57E4" w:rsidRDefault="009E71E1" w:rsidP="00694E36">
      <w:pPr>
        <w:numPr>
          <w:ilvl w:val="0"/>
          <w:numId w:val="1"/>
        </w:numPr>
        <w:jc w:val="both"/>
        <w:rPr>
          <w:b/>
        </w:rPr>
      </w:pPr>
      <w:r w:rsidRPr="00F5424B">
        <w:t xml:space="preserve">Età </w:t>
      </w:r>
      <w:r w:rsidRPr="00F5424B">
        <w:rPr>
          <w:i/>
        </w:rPr>
        <w:t>(differenziare l’iter se si prevede che sia diverso per differenti fasce d’età)</w:t>
      </w:r>
      <w:r w:rsidRPr="00F5424B">
        <w:t>:</w:t>
      </w:r>
      <w:r w:rsidR="00C72AFC" w:rsidRPr="00F5424B">
        <w:t xml:space="preserve"> </w:t>
      </w:r>
    </w:p>
    <w:p w14:paraId="6C1F5977" w14:textId="77777777" w:rsidR="004B57E4" w:rsidRDefault="00C25128" w:rsidP="00A07152">
      <w:pPr>
        <w:jc w:val="both"/>
        <w:rPr>
          <w:color w:val="FF0000"/>
        </w:rPr>
      </w:pPr>
      <w:r>
        <w:rPr>
          <w:color w:val="FF0000"/>
        </w:rPr>
        <w:t xml:space="preserve">            Lattante </w:t>
      </w:r>
      <w:r w:rsidR="003009B2" w:rsidRPr="004B57E4">
        <w:rPr>
          <w:color w:val="FF0000"/>
        </w:rPr>
        <w:t>0-</w:t>
      </w:r>
      <w:r w:rsidR="004B57E4" w:rsidRPr="004B57E4">
        <w:rPr>
          <w:color w:val="FF0000"/>
        </w:rPr>
        <w:t>3 mesi</w:t>
      </w:r>
      <w:r w:rsidR="00074AA3">
        <w:rPr>
          <w:color w:val="FF0000"/>
        </w:rPr>
        <w:t xml:space="preserve"> con possibile IVU: ricovero, antibioticoterapia </w:t>
      </w:r>
      <w:r>
        <w:rPr>
          <w:color w:val="FF0000"/>
        </w:rPr>
        <w:t xml:space="preserve">per via </w:t>
      </w:r>
      <w:r w:rsidR="00074AA3">
        <w:rPr>
          <w:color w:val="FF0000"/>
        </w:rPr>
        <w:t>parenterale</w:t>
      </w:r>
      <w:r w:rsidR="004B57E4" w:rsidRPr="004B57E4">
        <w:rPr>
          <w:color w:val="FF0000"/>
        </w:rPr>
        <w:t>;</w:t>
      </w:r>
    </w:p>
    <w:p w14:paraId="09B81801" w14:textId="1FD3C44A" w:rsidR="00C25128" w:rsidRDefault="00C25128" w:rsidP="00A07152">
      <w:pPr>
        <w:jc w:val="both"/>
        <w:rPr>
          <w:color w:val="FF0000"/>
        </w:rPr>
      </w:pPr>
      <w:r>
        <w:rPr>
          <w:color w:val="FF0000"/>
        </w:rPr>
        <w:tab/>
        <w:t>Bambino di tutte le età in caso ci siano sintomi di sospetta IVU alta: ricover</w:t>
      </w:r>
      <w:r w:rsidR="00E0192A">
        <w:rPr>
          <w:color w:val="FF0000"/>
        </w:rPr>
        <w:t>o,</w:t>
      </w:r>
      <w:proofErr w:type="gramStart"/>
      <w:r w:rsidR="00E0192A">
        <w:rPr>
          <w:color w:val="FF0000"/>
        </w:rPr>
        <w:t xml:space="preserve"> </w:t>
      </w:r>
      <w:r w:rsidR="00E0192A">
        <w:rPr>
          <w:color w:val="FF0000"/>
        </w:rPr>
        <w:tab/>
      </w:r>
      <w:proofErr w:type="gramEnd"/>
      <w:r w:rsidR="00E0192A">
        <w:rPr>
          <w:color w:val="FF0000"/>
        </w:rPr>
        <w:t xml:space="preserve">antibioticoterapia per via </w:t>
      </w:r>
      <w:r>
        <w:rPr>
          <w:color w:val="FF0000"/>
        </w:rPr>
        <w:t xml:space="preserve">parenterale  </w:t>
      </w:r>
    </w:p>
    <w:p w14:paraId="767D95E2" w14:textId="77777777" w:rsidR="009E71E1" w:rsidRPr="009E71E1" w:rsidRDefault="009E71E1" w:rsidP="00774447">
      <w:pPr>
        <w:jc w:val="both"/>
        <w:rPr>
          <w:sz w:val="8"/>
          <w:szCs w:val="8"/>
        </w:rPr>
      </w:pPr>
    </w:p>
    <w:p w14:paraId="4AEBEFCB" w14:textId="77777777" w:rsidR="00C72AFC" w:rsidRDefault="009E71E1" w:rsidP="00694E36">
      <w:pPr>
        <w:numPr>
          <w:ilvl w:val="0"/>
          <w:numId w:val="1"/>
        </w:numPr>
        <w:jc w:val="both"/>
      </w:pPr>
      <w:r>
        <w:t xml:space="preserve">Criteri clinici </w:t>
      </w:r>
      <w:proofErr w:type="gramStart"/>
      <w:r>
        <w:t xml:space="preserve">di </w:t>
      </w:r>
      <w:proofErr w:type="gramEnd"/>
      <w:r>
        <w:t xml:space="preserve">inclusione nell’iter diagnostico </w:t>
      </w:r>
      <w:r w:rsidRPr="00570039">
        <w:rPr>
          <w:i/>
        </w:rPr>
        <w:t xml:space="preserve">(sintomi/segni clinici che impongono l’esecuzione di </w:t>
      </w:r>
      <w:r w:rsidR="00694E36" w:rsidRPr="00570039">
        <w:rPr>
          <w:i/>
        </w:rPr>
        <w:t>indagini</w:t>
      </w:r>
      <w:r w:rsidRPr="00570039">
        <w:rPr>
          <w:i/>
        </w:rPr>
        <w:t>)</w:t>
      </w:r>
      <w:r>
        <w:t>:</w:t>
      </w:r>
    </w:p>
    <w:p w14:paraId="585B1FC7" w14:textId="77777777" w:rsidR="005D2EF0" w:rsidRPr="005D2EF0" w:rsidRDefault="005D2EF0" w:rsidP="005D2EF0">
      <w:pPr>
        <w:ind w:left="720"/>
        <w:jc w:val="both"/>
        <w:rPr>
          <w:color w:val="FF0000"/>
        </w:rPr>
      </w:pPr>
      <w:r>
        <w:rPr>
          <w:color w:val="FF0000"/>
        </w:rPr>
        <w:t>Quando e</w:t>
      </w:r>
      <w:r w:rsidRPr="005D2EF0">
        <w:rPr>
          <w:color w:val="FF0000"/>
        </w:rPr>
        <w:t>seguire test su urine:</w:t>
      </w:r>
    </w:p>
    <w:p w14:paraId="3ADEF7C0" w14:textId="77777777" w:rsidR="00FE3333" w:rsidRDefault="005D2EF0" w:rsidP="005D2EF0">
      <w:pPr>
        <w:numPr>
          <w:ilvl w:val="0"/>
          <w:numId w:val="5"/>
        </w:numPr>
        <w:jc w:val="both"/>
        <w:rPr>
          <w:color w:val="FF0000"/>
        </w:rPr>
      </w:pPr>
      <w:r>
        <w:rPr>
          <w:color w:val="FF0000"/>
        </w:rPr>
        <w:t>N</w:t>
      </w:r>
      <w:r w:rsidR="00FE3333">
        <w:rPr>
          <w:color w:val="FF0000"/>
        </w:rPr>
        <w:t xml:space="preserve">el bambino di età inferiore a </w:t>
      </w:r>
      <w:proofErr w:type="gramStart"/>
      <w:r w:rsidR="00FE3333">
        <w:rPr>
          <w:color w:val="FF0000"/>
        </w:rPr>
        <w:t>24</w:t>
      </w:r>
      <w:proofErr w:type="gramEnd"/>
      <w:r w:rsidR="00FE3333">
        <w:rPr>
          <w:color w:val="FF0000"/>
        </w:rPr>
        <w:t xml:space="preserve"> </w:t>
      </w:r>
      <w:r>
        <w:rPr>
          <w:color w:val="FF0000"/>
        </w:rPr>
        <w:t>mesi con febbre senza localizzazione</w:t>
      </w:r>
    </w:p>
    <w:p w14:paraId="16D34E27" w14:textId="77777777" w:rsidR="005D2EF0" w:rsidRPr="00FE3333" w:rsidRDefault="005D2EF0" w:rsidP="005D2EF0">
      <w:pPr>
        <w:numPr>
          <w:ilvl w:val="0"/>
          <w:numId w:val="5"/>
        </w:numPr>
        <w:jc w:val="both"/>
        <w:rPr>
          <w:color w:val="FF0000"/>
        </w:rPr>
      </w:pPr>
      <w:proofErr w:type="gramStart"/>
      <w:r>
        <w:rPr>
          <w:color w:val="FF0000"/>
        </w:rPr>
        <w:t>In presenza</w:t>
      </w:r>
      <w:proofErr w:type="gramEnd"/>
      <w:r>
        <w:rPr>
          <w:color w:val="FF0000"/>
        </w:rPr>
        <w:t xml:space="preserve"> di segni e sintomi suggestivi (che variano a seconda dell’età e della sede di infezione):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3260"/>
      </w:tblGrid>
      <w:tr w:rsidR="00B32B36" w14:paraId="46685DB9" w14:textId="77777777" w:rsidTr="003E2882">
        <w:tc>
          <w:tcPr>
            <w:tcW w:w="2835" w:type="dxa"/>
          </w:tcPr>
          <w:p w14:paraId="4369F9FF" w14:textId="77777777" w:rsidR="00B32B36" w:rsidRPr="00FB24AE" w:rsidRDefault="00B32B36" w:rsidP="00FB24AE">
            <w:pPr>
              <w:jc w:val="center"/>
              <w:rPr>
                <w:color w:val="FF0000"/>
              </w:rPr>
            </w:pPr>
            <w:r w:rsidRPr="00FB24AE">
              <w:rPr>
                <w:color w:val="FF0000"/>
              </w:rPr>
              <w:t>&lt;2 mesi</w:t>
            </w:r>
          </w:p>
        </w:tc>
        <w:tc>
          <w:tcPr>
            <w:tcW w:w="2835" w:type="dxa"/>
          </w:tcPr>
          <w:p w14:paraId="53A87E95" w14:textId="77777777" w:rsidR="00B32B36" w:rsidRPr="00FB24AE" w:rsidRDefault="00B32B36" w:rsidP="00FB24AE">
            <w:pPr>
              <w:jc w:val="center"/>
              <w:rPr>
                <w:color w:val="FF0000"/>
              </w:rPr>
            </w:pPr>
            <w:r w:rsidRPr="00FB24AE">
              <w:rPr>
                <w:color w:val="FF0000"/>
              </w:rPr>
              <w:t>2 mesi-3 anni</w:t>
            </w:r>
          </w:p>
        </w:tc>
        <w:tc>
          <w:tcPr>
            <w:tcW w:w="3260" w:type="dxa"/>
          </w:tcPr>
          <w:p w14:paraId="020CF6E5" w14:textId="77777777" w:rsidR="00B32B36" w:rsidRPr="00FB24AE" w:rsidRDefault="00B32B36" w:rsidP="00FB24AE">
            <w:pPr>
              <w:jc w:val="center"/>
              <w:rPr>
                <w:color w:val="FF0000"/>
              </w:rPr>
            </w:pPr>
            <w:r w:rsidRPr="00FB24AE">
              <w:rPr>
                <w:color w:val="FF0000"/>
              </w:rPr>
              <w:t>&gt;3 anni</w:t>
            </w:r>
          </w:p>
        </w:tc>
      </w:tr>
      <w:tr w:rsidR="00B32B36" w14:paraId="1023CEA6" w14:textId="77777777" w:rsidTr="003E2882">
        <w:tc>
          <w:tcPr>
            <w:tcW w:w="2835" w:type="dxa"/>
          </w:tcPr>
          <w:p w14:paraId="2CE05455" w14:textId="77777777" w:rsidR="00B32B36" w:rsidRPr="00FB24AE" w:rsidRDefault="00B32B36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Febbre</w:t>
            </w:r>
          </w:p>
          <w:p w14:paraId="35100E5B" w14:textId="77777777" w:rsidR="00B32B36" w:rsidRPr="00FB24AE" w:rsidRDefault="00B32B36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Vomito</w:t>
            </w:r>
          </w:p>
          <w:p w14:paraId="44038BDB" w14:textId="77777777" w:rsidR="00221752" w:rsidRPr="00FB24AE" w:rsidRDefault="00221752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Letargia/irritabilità</w:t>
            </w:r>
          </w:p>
          <w:p w14:paraId="57191F62" w14:textId="77777777" w:rsidR="00B32B36" w:rsidRPr="00FB24AE" w:rsidRDefault="00221752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Aspetto</w:t>
            </w:r>
            <w:r w:rsidR="00B32B36" w:rsidRPr="00FB24AE">
              <w:rPr>
                <w:color w:val="FF0000"/>
                <w:sz w:val="20"/>
              </w:rPr>
              <w:t xml:space="preserve"> settico</w:t>
            </w:r>
          </w:p>
          <w:p w14:paraId="79D5CFBC" w14:textId="77777777" w:rsidR="00B32B36" w:rsidRPr="00FB24AE" w:rsidRDefault="00B32B36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Scarso appetito/</w:t>
            </w:r>
            <w:proofErr w:type="gramStart"/>
            <w:r w:rsidRPr="00FB24AE">
              <w:rPr>
                <w:color w:val="FF0000"/>
                <w:sz w:val="20"/>
              </w:rPr>
              <w:t>scarsa</w:t>
            </w:r>
            <w:proofErr w:type="gramEnd"/>
            <w:r w:rsidRPr="00FB24AE">
              <w:rPr>
                <w:color w:val="FF0000"/>
                <w:sz w:val="20"/>
              </w:rPr>
              <w:t xml:space="preserve"> crescita</w:t>
            </w:r>
          </w:p>
          <w:p w14:paraId="1A8F5709" w14:textId="77777777" w:rsidR="00B32B36" w:rsidRPr="00FB24AE" w:rsidRDefault="00B32B36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Ematuria</w:t>
            </w:r>
          </w:p>
          <w:p w14:paraId="080AB1F0" w14:textId="77777777" w:rsidR="00B32B36" w:rsidRPr="00FB24AE" w:rsidRDefault="00B32B36" w:rsidP="00FB24AE">
            <w:pPr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FB24AE">
              <w:rPr>
                <w:color w:val="FF0000"/>
                <w:sz w:val="20"/>
              </w:rPr>
              <w:t xml:space="preserve">Ittero </w:t>
            </w:r>
          </w:p>
        </w:tc>
        <w:tc>
          <w:tcPr>
            <w:tcW w:w="2835" w:type="dxa"/>
          </w:tcPr>
          <w:p w14:paraId="1D590A79" w14:textId="77777777" w:rsidR="00B32B36" w:rsidRPr="00FB24AE" w:rsidRDefault="00B32B36" w:rsidP="003E2882">
            <w:pPr>
              <w:numPr>
                <w:ilvl w:val="0"/>
                <w:numId w:val="2"/>
              </w:numPr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Febbre</w:t>
            </w:r>
            <w:r w:rsidR="003E2882">
              <w:rPr>
                <w:color w:val="FF0000"/>
                <w:sz w:val="20"/>
              </w:rPr>
              <w:t xml:space="preserve"> </w:t>
            </w:r>
            <w:r w:rsidR="003630F3">
              <w:rPr>
                <w:color w:val="FF0000"/>
                <w:sz w:val="20"/>
              </w:rPr>
              <w:t>senza localizzazione (FSL)</w:t>
            </w:r>
          </w:p>
          <w:p w14:paraId="7BF385F7" w14:textId="77777777" w:rsidR="00B32B36" w:rsidRPr="00FB24AE" w:rsidRDefault="00B32B36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Vomito</w:t>
            </w:r>
          </w:p>
          <w:p w14:paraId="486755E8" w14:textId="77777777" w:rsidR="00221752" w:rsidRPr="00FB24AE" w:rsidRDefault="00221752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Letargia/irritabilità</w:t>
            </w:r>
          </w:p>
          <w:p w14:paraId="3F5784D1" w14:textId="77777777" w:rsidR="00221752" w:rsidRPr="00FB24AE" w:rsidRDefault="00B32B36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Scars</w:t>
            </w:r>
            <w:r w:rsidR="00221752" w:rsidRPr="00FB24AE">
              <w:rPr>
                <w:color w:val="FF0000"/>
                <w:sz w:val="20"/>
              </w:rPr>
              <w:t>o appetito</w:t>
            </w:r>
          </w:p>
          <w:p w14:paraId="1B8F101B" w14:textId="77777777" w:rsidR="00B32B36" w:rsidRPr="00FB24AE" w:rsidRDefault="00B32B36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Urine maleodoranti</w:t>
            </w:r>
          </w:p>
          <w:p w14:paraId="5A69AEE7" w14:textId="77777777" w:rsidR="00B32B36" w:rsidRPr="00FB24AE" w:rsidRDefault="00B32B36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Dolore addominale</w:t>
            </w:r>
          </w:p>
          <w:p w14:paraId="2367BE9E" w14:textId="77777777" w:rsidR="00B32B36" w:rsidRPr="00FB24AE" w:rsidRDefault="00B32B36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Disuria*</w:t>
            </w:r>
          </w:p>
          <w:p w14:paraId="5E08800C" w14:textId="77777777" w:rsidR="00B32B36" w:rsidRPr="00FB24AE" w:rsidRDefault="00B32B36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Urgenza minzionale*</w:t>
            </w:r>
          </w:p>
          <w:p w14:paraId="07254599" w14:textId="77777777" w:rsidR="00B32B36" w:rsidRPr="00FB24AE" w:rsidRDefault="00B32B36" w:rsidP="00FB24AE">
            <w:pPr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FB24AE">
              <w:rPr>
                <w:color w:val="FF0000"/>
                <w:sz w:val="20"/>
              </w:rPr>
              <w:t>Ematuria</w:t>
            </w:r>
          </w:p>
        </w:tc>
        <w:tc>
          <w:tcPr>
            <w:tcW w:w="3260" w:type="dxa"/>
          </w:tcPr>
          <w:p w14:paraId="3BEBAE03" w14:textId="77777777" w:rsidR="00B32B36" w:rsidRPr="00FB24AE" w:rsidRDefault="003630F3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FSL</w:t>
            </w:r>
          </w:p>
          <w:p w14:paraId="5B7F821A" w14:textId="77777777" w:rsidR="00B32B36" w:rsidRPr="00FB24AE" w:rsidRDefault="00B32B36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Vomito</w:t>
            </w:r>
          </w:p>
          <w:p w14:paraId="45AF178E" w14:textId="77777777" w:rsidR="00B32B36" w:rsidRPr="00FB24AE" w:rsidRDefault="00B32B36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Dolore addominale/lombare</w:t>
            </w:r>
          </w:p>
          <w:p w14:paraId="692782F1" w14:textId="77777777" w:rsidR="00B32B36" w:rsidRPr="00FB24AE" w:rsidRDefault="00E42802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Disuria*</w:t>
            </w:r>
          </w:p>
          <w:p w14:paraId="2BD74805" w14:textId="77777777" w:rsidR="00E42802" w:rsidRPr="00FB24AE" w:rsidRDefault="00E42802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Pollachiuria*</w:t>
            </w:r>
          </w:p>
          <w:p w14:paraId="7CF2B3F1" w14:textId="77777777" w:rsidR="00E42802" w:rsidRPr="00FB24AE" w:rsidRDefault="00E42802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Urgenza minzionale*</w:t>
            </w:r>
          </w:p>
          <w:p w14:paraId="05EE1360" w14:textId="77777777" w:rsidR="00E42802" w:rsidRPr="00FB24AE" w:rsidRDefault="00E42802" w:rsidP="00FB24AE">
            <w:pPr>
              <w:numPr>
                <w:ilvl w:val="0"/>
                <w:numId w:val="2"/>
              </w:numPr>
              <w:jc w:val="both"/>
              <w:rPr>
                <w:color w:val="FF0000"/>
                <w:sz w:val="20"/>
              </w:rPr>
            </w:pPr>
            <w:r w:rsidRPr="00FB24AE">
              <w:rPr>
                <w:color w:val="FF0000"/>
                <w:sz w:val="20"/>
              </w:rPr>
              <w:t>Urine maleodoranti/torbide</w:t>
            </w:r>
          </w:p>
          <w:p w14:paraId="1969EFDE" w14:textId="77777777" w:rsidR="00E42802" w:rsidRPr="00FB24AE" w:rsidRDefault="00E42802" w:rsidP="00FB24AE">
            <w:pPr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00FB24AE">
              <w:rPr>
                <w:color w:val="FF0000"/>
                <w:sz w:val="20"/>
              </w:rPr>
              <w:t xml:space="preserve">Ematuria </w:t>
            </w:r>
          </w:p>
        </w:tc>
      </w:tr>
    </w:tbl>
    <w:p w14:paraId="48BB7638" w14:textId="77777777" w:rsidR="00B32B36" w:rsidRDefault="00B32B36" w:rsidP="00B32B36">
      <w:pPr>
        <w:ind w:left="709"/>
        <w:jc w:val="both"/>
        <w:rPr>
          <w:color w:val="FF0000"/>
          <w:sz w:val="22"/>
        </w:rPr>
      </w:pPr>
      <w:r w:rsidRPr="00F5424B">
        <w:rPr>
          <w:color w:val="FF0000"/>
          <w:sz w:val="22"/>
        </w:rPr>
        <w:t>*</w:t>
      </w:r>
      <w:proofErr w:type="gramStart"/>
      <w:r w:rsidRPr="00F5424B">
        <w:rPr>
          <w:color w:val="FF0000"/>
          <w:sz w:val="22"/>
        </w:rPr>
        <w:t>suggestivi</w:t>
      </w:r>
      <w:proofErr w:type="gramEnd"/>
      <w:r w:rsidRPr="00F5424B">
        <w:rPr>
          <w:color w:val="FF0000"/>
          <w:sz w:val="22"/>
        </w:rPr>
        <w:t xml:space="preserve"> di IVU basse</w:t>
      </w:r>
    </w:p>
    <w:p w14:paraId="5AB319DC" w14:textId="77777777" w:rsidR="005D2EF0" w:rsidRDefault="005D2EF0" w:rsidP="00B32B36">
      <w:pPr>
        <w:ind w:left="709"/>
        <w:jc w:val="both"/>
        <w:rPr>
          <w:color w:val="FF0000"/>
        </w:rPr>
      </w:pPr>
    </w:p>
    <w:p w14:paraId="23F3ECC2" w14:textId="77777777" w:rsidR="005D2EF0" w:rsidRPr="005D2EF0" w:rsidRDefault="005D2EF0" w:rsidP="00B32B36">
      <w:pPr>
        <w:ind w:left="709"/>
        <w:jc w:val="both"/>
        <w:rPr>
          <w:color w:val="FF0000"/>
        </w:rPr>
      </w:pPr>
      <w:r w:rsidRPr="005D2EF0">
        <w:rPr>
          <w:color w:val="FF0000"/>
        </w:rPr>
        <w:t xml:space="preserve">3) nel bambino con altro sito </w:t>
      </w:r>
      <w:proofErr w:type="gramStart"/>
      <w:r w:rsidRPr="005D2EF0">
        <w:rPr>
          <w:color w:val="FF0000"/>
        </w:rPr>
        <w:t xml:space="preserve">di </w:t>
      </w:r>
      <w:proofErr w:type="gramEnd"/>
      <w:r w:rsidRPr="005D2EF0">
        <w:rPr>
          <w:color w:val="FF0000"/>
        </w:rPr>
        <w:t>infezione noto, le cui condizioni cliniche non migliorino con la terapia in atto</w:t>
      </w:r>
    </w:p>
    <w:p w14:paraId="5FCE8E2A" w14:textId="77777777" w:rsidR="00B32B36" w:rsidRDefault="00B32B36" w:rsidP="00B32B36">
      <w:pPr>
        <w:ind w:left="720"/>
        <w:jc w:val="both"/>
      </w:pPr>
    </w:p>
    <w:p w14:paraId="1230CA3C" w14:textId="77777777" w:rsidR="00C72AFC" w:rsidRDefault="00C72AFC" w:rsidP="00694E36">
      <w:pPr>
        <w:numPr>
          <w:ilvl w:val="0"/>
          <w:numId w:val="1"/>
        </w:numPr>
        <w:jc w:val="both"/>
      </w:pPr>
      <w:r>
        <w:t xml:space="preserve">Eventuali fattori di rischio che prevedano percorsi </w:t>
      </w:r>
      <w:proofErr w:type="gramStart"/>
      <w:r>
        <w:t>specifici</w:t>
      </w:r>
      <w:proofErr w:type="gramEnd"/>
    </w:p>
    <w:p w14:paraId="74CB25A1" w14:textId="77777777" w:rsidR="002F3467" w:rsidRDefault="002F3467" w:rsidP="002F3467">
      <w:pPr>
        <w:ind w:left="709"/>
        <w:jc w:val="both"/>
        <w:rPr>
          <w:color w:val="FF0000"/>
        </w:rPr>
      </w:pPr>
      <w:r>
        <w:rPr>
          <w:color w:val="FF0000"/>
        </w:rPr>
        <w:t>Presenza di IVU atipica</w:t>
      </w:r>
    </w:p>
    <w:p w14:paraId="306F766B" w14:textId="77777777" w:rsidR="00A07152" w:rsidRDefault="002F3467" w:rsidP="002F3467">
      <w:pPr>
        <w:ind w:left="709"/>
        <w:jc w:val="both"/>
        <w:rPr>
          <w:color w:val="FF0000"/>
        </w:rPr>
      </w:pPr>
      <w:r>
        <w:rPr>
          <w:color w:val="FF0000"/>
        </w:rPr>
        <w:t>Presenza di IVU ricorrenti</w:t>
      </w:r>
    </w:p>
    <w:p w14:paraId="3F1EB41F" w14:textId="77777777" w:rsidR="0034375C" w:rsidRPr="002F3467" w:rsidRDefault="0034375C" w:rsidP="002F3467">
      <w:pPr>
        <w:ind w:left="709"/>
        <w:jc w:val="both"/>
        <w:rPr>
          <w:color w:val="FF0000"/>
        </w:rPr>
      </w:pPr>
      <w:r>
        <w:rPr>
          <w:color w:val="FF0000"/>
        </w:rPr>
        <w:t>Età &lt;24 mesi</w:t>
      </w:r>
    </w:p>
    <w:p w14:paraId="10F21D38" w14:textId="77777777" w:rsidR="003E2882" w:rsidRDefault="003E2882" w:rsidP="00774447">
      <w:pPr>
        <w:jc w:val="both"/>
        <w:rPr>
          <w:b/>
        </w:rPr>
      </w:pPr>
    </w:p>
    <w:p w14:paraId="3357A012" w14:textId="77777777" w:rsidR="005C4DC9" w:rsidRDefault="009E71E1" w:rsidP="00774447">
      <w:pPr>
        <w:jc w:val="both"/>
        <w:rPr>
          <w:b/>
        </w:rPr>
      </w:pPr>
      <w:r w:rsidRPr="009E71E1">
        <w:rPr>
          <w:b/>
        </w:rPr>
        <w:lastRenderedPageBreak/>
        <w:t>Iter diagnostico</w:t>
      </w:r>
    </w:p>
    <w:p w14:paraId="43A4AB41" w14:textId="77777777" w:rsidR="00694E36" w:rsidRPr="00694E36" w:rsidRDefault="00694E36" w:rsidP="00774447">
      <w:pPr>
        <w:jc w:val="both"/>
        <w:rPr>
          <w:b/>
          <w:sz w:val="16"/>
          <w:szCs w:val="16"/>
        </w:rPr>
      </w:pPr>
    </w:p>
    <w:p w14:paraId="1F4AB8DA" w14:textId="77777777" w:rsidR="00F34114" w:rsidRDefault="009E71E1" w:rsidP="00FE7E94">
      <w:pPr>
        <w:jc w:val="both"/>
        <w:rPr>
          <w:b/>
          <w:color w:val="FF0000"/>
        </w:rPr>
      </w:pPr>
      <w:r>
        <w:t>Indagini di 1° livello</w:t>
      </w:r>
      <w:r w:rsidRPr="00F34114">
        <w:rPr>
          <w:b/>
        </w:rPr>
        <w:t>:</w:t>
      </w:r>
      <w:r w:rsidR="00F34114">
        <w:rPr>
          <w:b/>
        </w:rPr>
        <w:t xml:space="preserve"> </w:t>
      </w:r>
      <w:r w:rsidR="00F34114" w:rsidRPr="00F07BF2">
        <w:rPr>
          <w:b/>
          <w:color w:val="FF0000"/>
        </w:rPr>
        <w:t xml:space="preserve">esame chimico-fisico urine (anche con </w:t>
      </w:r>
      <w:proofErr w:type="spellStart"/>
      <w:r w:rsidR="00F34114" w:rsidRPr="00F07BF2">
        <w:rPr>
          <w:b/>
          <w:color w:val="FF0000"/>
        </w:rPr>
        <w:t>multistix</w:t>
      </w:r>
      <w:proofErr w:type="spellEnd"/>
      <w:r w:rsidR="00F34114" w:rsidRPr="00F07BF2">
        <w:rPr>
          <w:b/>
          <w:color w:val="FF0000"/>
        </w:rPr>
        <w:t>)/esame microscopico urine</w:t>
      </w:r>
      <w:proofErr w:type="gramStart"/>
      <w:r w:rsidR="00F34114" w:rsidRPr="00F07BF2">
        <w:rPr>
          <w:b/>
          <w:color w:val="FF0000"/>
        </w:rPr>
        <w:t xml:space="preserve">  </w:t>
      </w:r>
      <w:proofErr w:type="gramEnd"/>
      <w:r w:rsidR="00F34114" w:rsidRPr="00F07BF2">
        <w:rPr>
          <w:b/>
          <w:color w:val="FF0000"/>
        </w:rPr>
        <w:t xml:space="preserve">+   </w:t>
      </w:r>
      <w:r w:rsidR="00074AA3">
        <w:rPr>
          <w:b/>
          <w:color w:val="FF0000"/>
        </w:rPr>
        <w:t xml:space="preserve">urino coltura. La </w:t>
      </w:r>
      <w:proofErr w:type="gramStart"/>
      <w:r w:rsidR="00074AA3">
        <w:rPr>
          <w:b/>
          <w:color w:val="FF0000"/>
        </w:rPr>
        <w:t>modalità</w:t>
      </w:r>
      <w:proofErr w:type="gramEnd"/>
      <w:r w:rsidR="00074AA3">
        <w:rPr>
          <w:b/>
          <w:color w:val="FF0000"/>
        </w:rPr>
        <w:t xml:space="preserve"> di raccolta delle urine </w:t>
      </w:r>
      <w:r w:rsidR="004B7315">
        <w:rPr>
          <w:b/>
          <w:color w:val="FF0000"/>
        </w:rPr>
        <w:t>e le indagini diagnostiche variano a seconda dell’età e della gravità clinica:</w:t>
      </w:r>
    </w:p>
    <w:p w14:paraId="10A24DAD" w14:textId="77777777" w:rsidR="00074AA3" w:rsidRPr="002F3467" w:rsidRDefault="00074AA3" w:rsidP="00074AA3">
      <w:pPr>
        <w:numPr>
          <w:ilvl w:val="0"/>
          <w:numId w:val="1"/>
        </w:numPr>
        <w:jc w:val="both"/>
        <w:rPr>
          <w:color w:val="FF0000"/>
        </w:rPr>
      </w:pPr>
      <w:proofErr w:type="gramStart"/>
      <w:r>
        <w:rPr>
          <w:b/>
          <w:color w:val="FF0000"/>
        </w:rPr>
        <w:t>età</w:t>
      </w:r>
      <w:proofErr w:type="gramEnd"/>
      <w:r w:rsidRPr="002F3467">
        <w:rPr>
          <w:b/>
          <w:color w:val="FF0000"/>
        </w:rPr>
        <w:t>&lt; 3 mesi</w:t>
      </w:r>
      <w:r w:rsidRPr="002F3467">
        <w:rPr>
          <w:color w:val="FF0000"/>
        </w:rPr>
        <w:t xml:space="preserve"> </w:t>
      </w:r>
      <w:r w:rsidRPr="002F3467">
        <w:rPr>
          <w:color w:val="FF0000"/>
        </w:rPr>
        <w:sym w:font="Wingdings" w:char="F0E0"/>
      </w:r>
      <w:r w:rsidRPr="002F3467">
        <w:rPr>
          <w:color w:val="FF0000"/>
        </w:rPr>
        <w:t xml:space="preserve"> raccogliere campione</w:t>
      </w:r>
      <w:r>
        <w:rPr>
          <w:color w:val="FF0000"/>
        </w:rPr>
        <w:t xml:space="preserve"> sterile di urine </w:t>
      </w:r>
      <w:r w:rsidRPr="002F3467">
        <w:rPr>
          <w:color w:val="FF0000"/>
        </w:rPr>
        <w:t xml:space="preserve"> per microscopia urgente e colturale</w:t>
      </w:r>
      <w:r>
        <w:rPr>
          <w:color w:val="FF0000"/>
        </w:rPr>
        <w:t xml:space="preserve"> e iniziare terapia antibiotica </w:t>
      </w:r>
      <w:proofErr w:type="spellStart"/>
      <w:r>
        <w:rPr>
          <w:color w:val="FF0000"/>
        </w:rPr>
        <w:t>ev</w:t>
      </w:r>
      <w:proofErr w:type="spellEnd"/>
    </w:p>
    <w:p w14:paraId="3D8AAE74" w14:textId="77777777" w:rsidR="003E2882" w:rsidRDefault="00074AA3" w:rsidP="003E2882">
      <w:pPr>
        <w:numPr>
          <w:ilvl w:val="0"/>
          <w:numId w:val="1"/>
        </w:numPr>
        <w:jc w:val="both"/>
        <w:rPr>
          <w:color w:val="FF0000"/>
        </w:rPr>
      </w:pPr>
      <w:r w:rsidRPr="002F3467">
        <w:rPr>
          <w:b/>
          <w:color w:val="FF0000"/>
        </w:rPr>
        <w:t>3 mesi- 3 anni</w:t>
      </w:r>
      <w:r w:rsidRPr="002F3467">
        <w:rPr>
          <w:color w:val="FF0000"/>
        </w:rPr>
        <w:t xml:space="preserve"> </w:t>
      </w:r>
      <w:r w:rsidRPr="002F3467">
        <w:rPr>
          <w:color w:val="FF0000"/>
        </w:rPr>
        <w:sym w:font="Wingdings" w:char="F0E0"/>
      </w:r>
      <w:r w:rsidRPr="002F3467">
        <w:rPr>
          <w:color w:val="FF0000"/>
        </w:rPr>
        <w:t xml:space="preserve"> </w:t>
      </w:r>
      <w:r w:rsidRPr="00FD4867">
        <w:rPr>
          <w:b/>
          <w:color w:val="FF0000"/>
        </w:rPr>
        <w:t>A)</w:t>
      </w:r>
      <w:r w:rsidRPr="00074AA3">
        <w:rPr>
          <w:color w:val="FF0000"/>
        </w:rPr>
        <w:t xml:space="preserve"> </w:t>
      </w:r>
      <w:r w:rsidRPr="00074AA3">
        <w:rPr>
          <w:color w:val="FF0000"/>
          <w:u w:val="single"/>
        </w:rPr>
        <w:t>se ci sono sintomi specifici di IVU:</w:t>
      </w:r>
      <w:r w:rsidRPr="002F3467">
        <w:rPr>
          <w:color w:val="FF0000"/>
        </w:rPr>
        <w:t xml:space="preserve"> raccogliere campione</w:t>
      </w:r>
      <w:r>
        <w:rPr>
          <w:color w:val="FF0000"/>
        </w:rPr>
        <w:t xml:space="preserve"> sterile</w:t>
      </w:r>
      <w:r w:rsidRPr="002F3467">
        <w:rPr>
          <w:color w:val="FF0000"/>
        </w:rPr>
        <w:t xml:space="preserve"> per microscopia urgente e </w:t>
      </w:r>
      <w:r>
        <w:rPr>
          <w:color w:val="FF0000"/>
        </w:rPr>
        <w:t>colturale e iniziare immediatamente terapia antibiotica empirica</w:t>
      </w:r>
      <w:r w:rsidR="003E2882">
        <w:rPr>
          <w:color w:val="FF0000"/>
        </w:rPr>
        <w:t xml:space="preserve">.      </w:t>
      </w:r>
      <w:r w:rsidRPr="003E2882">
        <w:rPr>
          <w:color w:val="FF0000"/>
        </w:rPr>
        <w:t xml:space="preserve"> </w:t>
      </w:r>
      <w:r w:rsidRPr="003E2882">
        <w:rPr>
          <w:b/>
          <w:color w:val="FF0000"/>
        </w:rPr>
        <w:t>B</w:t>
      </w:r>
      <w:r w:rsidRPr="003E2882">
        <w:rPr>
          <w:b/>
          <w:color w:val="FF0000"/>
          <w:u w:val="single"/>
        </w:rPr>
        <w:t>)</w:t>
      </w:r>
      <w:r w:rsidRPr="003E2882">
        <w:rPr>
          <w:color w:val="FF0000"/>
          <w:u w:val="single"/>
        </w:rPr>
        <w:t xml:space="preserve"> Se i sinto</w:t>
      </w:r>
      <w:r w:rsidR="0034375C" w:rsidRPr="003E2882">
        <w:rPr>
          <w:color w:val="FF0000"/>
          <w:u w:val="single"/>
        </w:rPr>
        <w:t>mi sono aspecifici e il b</w:t>
      </w:r>
      <w:r w:rsidR="003E2882">
        <w:rPr>
          <w:color w:val="FF0000"/>
          <w:u w:val="single"/>
        </w:rPr>
        <w:t xml:space="preserve">ambino </w:t>
      </w:r>
      <w:r w:rsidR="0034375C" w:rsidRPr="003E2882">
        <w:rPr>
          <w:color w:val="FF0000"/>
          <w:u w:val="single"/>
        </w:rPr>
        <w:t>è ad alto rischio</w:t>
      </w:r>
      <w:r w:rsidRPr="003E2882">
        <w:rPr>
          <w:color w:val="FF0000"/>
          <w:u w:val="single"/>
        </w:rPr>
        <w:t>:</w:t>
      </w:r>
      <w:r w:rsidRPr="003E2882">
        <w:rPr>
          <w:color w:val="FF0000"/>
        </w:rPr>
        <w:t xml:space="preserve"> raccogliere campione per microscopia urgente e colturale e iniziare immediatamente terapia antibiotica empirica. </w:t>
      </w:r>
      <w:r w:rsidR="003E2882">
        <w:rPr>
          <w:color w:val="FF0000"/>
        </w:rPr>
        <w:t xml:space="preserve">    </w:t>
      </w:r>
      <w:r w:rsidRPr="003E2882">
        <w:rPr>
          <w:b/>
          <w:color w:val="FF0000"/>
        </w:rPr>
        <w:t>C)</w:t>
      </w:r>
      <w:r w:rsidRPr="003E2882">
        <w:rPr>
          <w:color w:val="FF0000"/>
        </w:rPr>
        <w:t xml:space="preserve"> </w:t>
      </w:r>
      <w:r w:rsidRPr="003E2882">
        <w:rPr>
          <w:color w:val="FF0000"/>
          <w:u w:val="single"/>
        </w:rPr>
        <w:t>Se i sintomi sono aspecifici e il b</w:t>
      </w:r>
      <w:r w:rsidR="003E2882">
        <w:rPr>
          <w:color w:val="FF0000"/>
          <w:u w:val="single"/>
        </w:rPr>
        <w:t xml:space="preserve">ambino </w:t>
      </w:r>
      <w:r w:rsidRPr="003E2882">
        <w:rPr>
          <w:color w:val="FF0000"/>
          <w:u w:val="single"/>
        </w:rPr>
        <w:t>è a rischio intermedio:</w:t>
      </w:r>
      <w:r w:rsidRPr="003E2882">
        <w:rPr>
          <w:color w:val="FF0000"/>
        </w:rPr>
        <w:t xml:space="preserve"> raccogliere campione per microscopia urgente e colturale, e aspettare la microscopia per iniziare l’antibioticoterapia. Se non è possibile avere in urgenza l’esame microscopico, </w:t>
      </w:r>
      <w:r w:rsidR="004B7315" w:rsidRPr="003E2882">
        <w:rPr>
          <w:color w:val="FF0000"/>
        </w:rPr>
        <w:t>è accettabile il</w:t>
      </w:r>
      <w:r w:rsidRPr="003E2882">
        <w:rPr>
          <w:color w:val="FF0000"/>
        </w:rPr>
        <w:t xml:space="preserve"> </w:t>
      </w:r>
      <w:proofErr w:type="spellStart"/>
      <w:r w:rsidRPr="003E2882">
        <w:rPr>
          <w:color w:val="FF0000"/>
        </w:rPr>
        <w:t>multistix</w:t>
      </w:r>
      <w:proofErr w:type="spellEnd"/>
      <w:r w:rsidRPr="003E2882">
        <w:rPr>
          <w:color w:val="FF0000"/>
        </w:rPr>
        <w:t>: se nitri</w:t>
      </w:r>
      <w:r w:rsidR="004B7315" w:rsidRPr="003E2882">
        <w:rPr>
          <w:color w:val="FF0000"/>
        </w:rPr>
        <w:t>ti + iniziare</w:t>
      </w:r>
      <w:r w:rsidRPr="003E2882">
        <w:rPr>
          <w:color w:val="FF0000"/>
        </w:rPr>
        <w:t xml:space="preserve"> antibiotico</w:t>
      </w:r>
      <w:r w:rsidR="004B7315" w:rsidRPr="003E2882">
        <w:rPr>
          <w:color w:val="FF0000"/>
        </w:rPr>
        <w:t>terapia empirica</w:t>
      </w:r>
      <w:r w:rsidRPr="003E2882">
        <w:rPr>
          <w:color w:val="FF0000"/>
        </w:rPr>
        <w:t>.</w:t>
      </w:r>
    </w:p>
    <w:p w14:paraId="295A4E34" w14:textId="569BE9FB" w:rsidR="00E10630" w:rsidRPr="00E10630" w:rsidRDefault="00074AA3" w:rsidP="001C639C">
      <w:pPr>
        <w:ind w:left="720"/>
        <w:jc w:val="both"/>
        <w:rPr>
          <w:color w:val="FF0000"/>
        </w:rPr>
      </w:pPr>
      <w:r w:rsidRPr="003E2882">
        <w:rPr>
          <w:b/>
          <w:color w:val="FF0000"/>
        </w:rPr>
        <w:t>D</w:t>
      </w:r>
      <w:r w:rsidRPr="003E2882">
        <w:rPr>
          <w:b/>
          <w:color w:val="FF0000"/>
          <w:u w:val="single"/>
        </w:rPr>
        <w:t>)</w:t>
      </w:r>
      <w:r w:rsidRPr="003E2882">
        <w:rPr>
          <w:color w:val="FF0000"/>
          <w:u w:val="single"/>
        </w:rPr>
        <w:t xml:space="preserve"> Se i sintomi sono aspecifici e il b</w:t>
      </w:r>
      <w:r w:rsidR="003E2882">
        <w:rPr>
          <w:color w:val="FF0000"/>
          <w:u w:val="single"/>
        </w:rPr>
        <w:t>ambino</w:t>
      </w:r>
      <w:r w:rsidRPr="003E2882">
        <w:rPr>
          <w:color w:val="FF0000"/>
          <w:u w:val="single"/>
        </w:rPr>
        <w:t xml:space="preserve"> è a basso rischio di gravità</w:t>
      </w:r>
      <w:r w:rsidR="00E10630" w:rsidRPr="003E2882">
        <w:rPr>
          <w:color w:val="FF0000"/>
          <w:u w:val="single"/>
        </w:rPr>
        <w:t>**</w:t>
      </w:r>
      <w:r w:rsidRPr="003E2882">
        <w:rPr>
          <w:color w:val="FF0000"/>
          <w:u w:val="single"/>
        </w:rPr>
        <w:t>:</w:t>
      </w:r>
      <w:r w:rsidR="004B7315" w:rsidRPr="003E2882">
        <w:rPr>
          <w:color w:val="FF0000"/>
        </w:rPr>
        <w:t xml:space="preserve"> attender</w:t>
      </w:r>
      <w:r w:rsidRPr="003E2882">
        <w:rPr>
          <w:color w:val="FF0000"/>
        </w:rPr>
        <w:t>e la risposta della microscopia o del colturale per iniziare la terapia mirata.</w:t>
      </w:r>
      <w:r w:rsidR="00E10630" w:rsidRPr="00E10630">
        <w:rPr>
          <w:color w:val="FF0000"/>
        </w:rPr>
        <w:tab/>
      </w:r>
    </w:p>
    <w:p w14:paraId="0049C108" w14:textId="71EAEB0A" w:rsidR="001C639C" w:rsidRPr="003F5F7A" w:rsidRDefault="00074AA3" w:rsidP="003F5F7A">
      <w:pPr>
        <w:numPr>
          <w:ilvl w:val="0"/>
          <w:numId w:val="1"/>
        </w:numPr>
        <w:jc w:val="both"/>
        <w:rPr>
          <w:color w:val="FF0000"/>
        </w:rPr>
      </w:pPr>
      <w:proofErr w:type="gramStart"/>
      <w:r>
        <w:rPr>
          <w:b/>
          <w:color w:val="FF0000"/>
        </w:rPr>
        <w:t>età</w:t>
      </w:r>
      <w:proofErr w:type="gramEnd"/>
      <w:r w:rsidR="001930CA">
        <w:rPr>
          <w:b/>
          <w:color w:val="FF0000"/>
        </w:rPr>
        <w:t xml:space="preserve"> </w:t>
      </w:r>
      <w:r w:rsidRPr="002F3467">
        <w:rPr>
          <w:b/>
          <w:color w:val="FF0000"/>
        </w:rPr>
        <w:t>&gt; 3 anni</w:t>
      </w:r>
      <w:r w:rsidRPr="002F3467">
        <w:rPr>
          <w:color w:val="FF0000"/>
        </w:rPr>
        <w:t xml:space="preserve"> </w:t>
      </w:r>
      <w:r w:rsidRPr="002F3467">
        <w:rPr>
          <w:color w:val="FF0000"/>
        </w:rPr>
        <w:sym w:font="Wingdings" w:char="F0E0"/>
      </w:r>
      <w:r w:rsidR="004B7315">
        <w:rPr>
          <w:color w:val="FF0000"/>
        </w:rPr>
        <w:t xml:space="preserve"> </w:t>
      </w:r>
      <w:proofErr w:type="gramStart"/>
      <w:r w:rsidR="004B7315">
        <w:rPr>
          <w:color w:val="FF0000"/>
        </w:rPr>
        <w:t>a</w:t>
      </w:r>
      <w:proofErr w:type="gramEnd"/>
      <w:r w:rsidR="004B7315">
        <w:rPr>
          <w:color w:val="FF0000"/>
        </w:rPr>
        <w:t xml:space="preserve"> questa età il sospetto diagnostico e la terapia si possono </w:t>
      </w:r>
      <w:r w:rsidRPr="002F3467">
        <w:rPr>
          <w:color w:val="FF0000"/>
        </w:rPr>
        <w:t xml:space="preserve">basare sul </w:t>
      </w:r>
      <w:proofErr w:type="spellStart"/>
      <w:r w:rsidR="00CD2307">
        <w:rPr>
          <w:color w:val="FF0000"/>
        </w:rPr>
        <w:t>multstix</w:t>
      </w:r>
      <w:proofErr w:type="spellEnd"/>
      <w:r w:rsidR="004B7315">
        <w:rPr>
          <w:color w:val="FF0000"/>
        </w:rPr>
        <w:t xml:space="preserve"> urine</w:t>
      </w:r>
      <w:r w:rsidRPr="002F3467">
        <w:rPr>
          <w:color w:val="FF0000"/>
        </w:rPr>
        <w:t>:</w:t>
      </w:r>
    </w:p>
    <w:tbl>
      <w:tblPr>
        <w:tblStyle w:val="Grigliatabella"/>
        <w:tblW w:w="10064" w:type="dxa"/>
        <w:tblInd w:w="250" w:type="dxa"/>
        <w:tblLook w:val="04A0" w:firstRow="1" w:lastRow="0" w:firstColumn="1" w:lastColumn="0" w:noHBand="0" w:noVBand="1"/>
      </w:tblPr>
      <w:tblGrid>
        <w:gridCol w:w="3493"/>
        <w:gridCol w:w="2319"/>
        <w:gridCol w:w="4252"/>
      </w:tblGrid>
      <w:tr w:rsidR="00566FF4" w14:paraId="4AC46FC4" w14:textId="77777777" w:rsidTr="00566FF4">
        <w:tc>
          <w:tcPr>
            <w:tcW w:w="3493" w:type="dxa"/>
          </w:tcPr>
          <w:p w14:paraId="52050B59" w14:textId="77777777" w:rsidR="00566FF4" w:rsidRDefault="00566FF4" w:rsidP="00566FF4">
            <w:pPr>
              <w:jc w:val="both"/>
              <w:rPr>
                <w:color w:val="FF0000"/>
              </w:rPr>
            </w:pPr>
          </w:p>
          <w:p w14:paraId="26913E15" w14:textId="77777777" w:rsidR="00566FF4" w:rsidRDefault="00566FF4" w:rsidP="00566FF4">
            <w:pPr>
              <w:jc w:val="both"/>
              <w:rPr>
                <w:color w:val="FF0000"/>
              </w:rPr>
            </w:pPr>
          </w:p>
          <w:p w14:paraId="2D0782EC" w14:textId="77777777" w:rsidR="00566FF4" w:rsidRDefault="00566FF4" w:rsidP="00566FF4">
            <w:pPr>
              <w:jc w:val="both"/>
              <w:rPr>
                <w:color w:val="FF0000"/>
              </w:rPr>
            </w:pPr>
          </w:p>
          <w:p w14:paraId="143662AA" w14:textId="77777777" w:rsidR="00566FF4" w:rsidRDefault="00566FF4" w:rsidP="00566FF4">
            <w:pPr>
              <w:jc w:val="both"/>
              <w:rPr>
                <w:color w:val="FF0000"/>
              </w:rPr>
            </w:pPr>
            <w:proofErr w:type="gramStart"/>
            <w:r w:rsidRPr="002F3467">
              <w:rPr>
                <w:color w:val="FF0000"/>
              </w:rPr>
              <w:t>nitriti</w:t>
            </w:r>
            <w:proofErr w:type="gramEnd"/>
            <w:r w:rsidRPr="002F3467">
              <w:rPr>
                <w:color w:val="FF0000"/>
              </w:rPr>
              <w:t xml:space="preserve"> (+) esterasi leucocitaria (+)</w:t>
            </w:r>
          </w:p>
        </w:tc>
        <w:tc>
          <w:tcPr>
            <w:tcW w:w="2319" w:type="dxa"/>
          </w:tcPr>
          <w:p w14:paraId="0573DFD0" w14:textId="77777777" w:rsidR="00566FF4" w:rsidRDefault="00566FF4" w:rsidP="00566FF4">
            <w:pPr>
              <w:jc w:val="both"/>
              <w:rPr>
                <w:color w:val="FF0000"/>
              </w:rPr>
            </w:pPr>
          </w:p>
          <w:p w14:paraId="495DF00D" w14:textId="77777777" w:rsidR="00566FF4" w:rsidRDefault="00566FF4" w:rsidP="00566FF4">
            <w:pPr>
              <w:jc w:val="both"/>
              <w:rPr>
                <w:color w:val="FF0000"/>
              </w:rPr>
            </w:pPr>
          </w:p>
          <w:p w14:paraId="33CEF31F" w14:textId="77777777" w:rsidR="00566FF4" w:rsidRDefault="00566FF4" w:rsidP="00566FF4">
            <w:pPr>
              <w:jc w:val="both"/>
              <w:rPr>
                <w:color w:val="FF0000"/>
              </w:rPr>
            </w:pPr>
          </w:p>
          <w:p w14:paraId="2551C248" w14:textId="77777777" w:rsidR="00566FF4" w:rsidRDefault="00566FF4" w:rsidP="00566FF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IVU molto probabile</w:t>
            </w:r>
          </w:p>
        </w:tc>
        <w:tc>
          <w:tcPr>
            <w:tcW w:w="4252" w:type="dxa"/>
          </w:tcPr>
          <w:p w14:paraId="4C970BB6" w14:textId="77777777" w:rsidR="00566FF4" w:rsidRDefault="00566FF4" w:rsidP="00566FF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a) iniziare </w:t>
            </w:r>
            <w:r w:rsidRPr="002F3467">
              <w:rPr>
                <w:color w:val="FF0000"/>
              </w:rPr>
              <w:t xml:space="preserve">antibioticoterapia </w:t>
            </w:r>
            <w:r w:rsidRPr="00CD2307">
              <w:rPr>
                <w:color w:val="FF0000"/>
              </w:rPr>
              <w:t>(</w:t>
            </w:r>
            <w:r>
              <w:rPr>
                <w:color w:val="FF0000"/>
              </w:rPr>
              <w:t>questo è l’unico caso in cui l’esame colturale non è indispensabile ai fini della diagnosi e della terapia) oppure</w:t>
            </w:r>
            <w:proofErr w:type="gramStart"/>
            <w:r>
              <w:rPr>
                <w:color w:val="FF0000"/>
              </w:rPr>
              <w:t xml:space="preserve">  </w:t>
            </w:r>
            <w:proofErr w:type="gramEnd"/>
          </w:p>
          <w:p w14:paraId="59A930DD" w14:textId="77777777" w:rsidR="00566FF4" w:rsidRDefault="00566FF4" w:rsidP="00566FF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b) se bambino settico o IVU ricorrenti</w:t>
            </w:r>
            <w:proofErr w:type="gramStart"/>
            <w:r>
              <w:rPr>
                <w:color w:val="FF0000"/>
              </w:rPr>
              <w:t xml:space="preserve"> </w:t>
            </w:r>
            <w:r w:rsidRPr="00D403D7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</w:t>
            </w:r>
            <w:proofErr w:type="gramEnd"/>
            <w:r>
              <w:rPr>
                <w:color w:val="FF0000"/>
              </w:rPr>
              <w:t xml:space="preserve">avviare </w:t>
            </w:r>
            <w:proofErr w:type="spellStart"/>
            <w:r>
              <w:rPr>
                <w:color w:val="FF0000"/>
              </w:rPr>
              <w:t>urinocoltura</w:t>
            </w:r>
            <w:proofErr w:type="spellEnd"/>
            <w:r>
              <w:rPr>
                <w:color w:val="FF0000"/>
              </w:rPr>
              <w:t xml:space="preserve"> prima di iniziare terapia</w:t>
            </w:r>
          </w:p>
        </w:tc>
      </w:tr>
      <w:tr w:rsidR="00566FF4" w14:paraId="68AAE054" w14:textId="77777777" w:rsidTr="00566FF4">
        <w:tc>
          <w:tcPr>
            <w:tcW w:w="3493" w:type="dxa"/>
          </w:tcPr>
          <w:p w14:paraId="6D00981A" w14:textId="77777777" w:rsidR="00566FF4" w:rsidRDefault="00566FF4" w:rsidP="00566FF4">
            <w:pPr>
              <w:jc w:val="both"/>
              <w:rPr>
                <w:color w:val="FF0000"/>
              </w:rPr>
            </w:pPr>
            <w:proofErr w:type="gramStart"/>
            <w:r w:rsidRPr="002F3467">
              <w:rPr>
                <w:color w:val="FF0000"/>
              </w:rPr>
              <w:t>nitriti</w:t>
            </w:r>
            <w:proofErr w:type="gramEnd"/>
            <w:r w:rsidRPr="002F3467">
              <w:rPr>
                <w:color w:val="FF0000"/>
              </w:rPr>
              <w:t xml:space="preserve"> (+) esterasi leucocitaria (-)</w:t>
            </w:r>
          </w:p>
        </w:tc>
        <w:tc>
          <w:tcPr>
            <w:tcW w:w="2319" w:type="dxa"/>
          </w:tcPr>
          <w:p w14:paraId="4AD81ED9" w14:textId="77777777" w:rsidR="00566FF4" w:rsidRDefault="00566FF4" w:rsidP="00566FF4">
            <w:pPr>
              <w:jc w:val="both"/>
              <w:rPr>
                <w:color w:val="FF0000"/>
              </w:rPr>
            </w:pPr>
            <w:r w:rsidRPr="002F3467">
              <w:rPr>
                <w:color w:val="FF0000"/>
              </w:rPr>
              <w:t>IVU probabile</w:t>
            </w:r>
          </w:p>
        </w:tc>
        <w:tc>
          <w:tcPr>
            <w:tcW w:w="4252" w:type="dxa"/>
          </w:tcPr>
          <w:p w14:paraId="602438FB" w14:textId="77777777" w:rsidR="00566FF4" w:rsidRDefault="00566FF4" w:rsidP="00566FF4">
            <w:pPr>
              <w:jc w:val="both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inviare</w:t>
            </w:r>
            <w:proofErr w:type="gramEnd"/>
            <w:r>
              <w:rPr>
                <w:color w:val="FF0000"/>
              </w:rPr>
              <w:t xml:space="preserve"> campione per esame colturale </w:t>
            </w:r>
            <w:r w:rsidRPr="00CD2307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iniziare </w:t>
            </w:r>
            <w:r w:rsidRPr="002F3467">
              <w:rPr>
                <w:color w:val="FF0000"/>
              </w:rPr>
              <w:t>antibioticoterapia</w:t>
            </w:r>
            <w:r>
              <w:rPr>
                <w:color w:val="FF0000"/>
              </w:rPr>
              <w:t xml:space="preserve"> empirica</w:t>
            </w:r>
          </w:p>
        </w:tc>
      </w:tr>
      <w:tr w:rsidR="00566FF4" w14:paraId="128D8384" w14:textId="77777777" w:rsidTr="00566FF4">
        <w:tc>
          <w:tcPr>
            <w:tcW w:w="3493" w:type="dxa"/>
          </w:tcPr>
          <w:p w14:paraId="7E6CECF9" w14:textId="77777777" w:rsidR="00566FF4" w:rsidRDefault="00566FF4" w:rsidP="00566FF4">
            <w:pPr>
              <w:jc w:val="both"/>
              <w:rPr>
                <w:color w:val="FF0000"/>
              </w:rPr>
            </w:pPr>
          </w:p>
          <w:p w14:paraId="33CC1354" w14:textId="77777777" w:rsidR="00566FF4" w:rsidRDefault="00566FF4" w:rsidP="00566FF4">
            <w:pPr>
              <w:jc w:val="both"/>
              <w:rPr>
                <w:color w:val="FF0000"/>
              </w:rPr>
            </w:pPr>
            <w:proofErr w:type="gramStart"/>
            <w:r w:rsidRPr="002F3467">
              <w:rPr>
                <w:color w:val="FF0000"/>
              </w:rPr>
              <w:t>nitriti</w:t>
            </w:r>
            <w:proofErr w:type="gramEnd"/>
            <w:r w:rsidRPr="002F3467">
              <w:rPr>
                <w:color w:val="FF0000"/>
              </w:rPr>
              <w:t xml:space="preserve"> (-) esterasi leucocitaria (+)</w:t>
            </w:r>
          </w:p>
        </w:tc>
        <w:tc>
          <w:tcPr>
            <w:tcW w:w="2319" w:type="dxa"/>
          </w:tcPr>
          <w:p w14:paraId="370E558F" w14:textId="77777777" w:rsidR="00566FF4" w:rsidRDefault="00566FF4" w:rsidP="00566FF4">
            <w:pPr>
              <w:jc w:val="both"/>
              <w:rPr>
                <w:color w:val="FF0000"/>
              </w:rPr>
            </w:pPr>
          </w:p>
          <w:p w14:paraId="3BF512D6" w14:textId="77777777" w:rsidR="00566FF4" w:rsidRDefault="00566FF4" w:rsidP="00566FF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IVU possibile</w:t>
            </w:r>
          </w:p>
        </w:tc>
        <w:tc>
          <w:tcPr>
            <w:tcW w:w="4252" w:type="dxa"/>
          </w:tcPr>
          <w:p w14:paraId="43E064F2" w14:textId="77777777" w:rsidR="00566FF4" w:rsidRDefault="00566FF4" w:rsidP="00566FF4">
            <w:pPr>
              <w:jc w:val="both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inviare</w:t>
            </w:r>
            <w:proofErr w:type="gramEnd"/>
            <w:r w:rsidRPr="002F3467">
              <w:rPr>
                <w:color w:val="FF0000"/>
              </w:rPr>
              <w:t xml:space="preserve"> il campion</w:t>
            </w:r>
            <w:r>
              <w:rPr>
                <w:color w:val="FF0000"/>
              </w:rPr>
              <w:t xml:space="preserve">e per microscopia e colturale </w:t>
            </w:r>
            <w:r w:rsidRPr="00CD2307">
              <w:rPr>
                <w:color w:val="FF0000"/>
              </w:rPr>
              <w:sym w:font="Wingdings" w:char="F0E0"/>
            </w:r>
            <w:r w:rsidRPr="002F3467">
              <w:rPr>
                <w:color w:val="FF0000"/>
              </w:rPr>
              <w:t xml:space="preserve"> la decisione se iniziare la terapia antibiotica si basa sulla valutazione clinica</w:t>
            </w:r>
            <w:r>
              <w:rPr>
                <w:color w:val="FF0000"/>
              </w:rPr>
              <w:t xml:space="preserve"> </w:t>
            </w:r>
            <w:r w:rsidRPr="00CD2307">
              <w:rPr>
                <w:color w:val="FF0000"/>
              </w:rPr>
              <w:t>(</w:t>
            </w:r>
            <w:r>
              <w:rPr>
                <w:color w:val="FF0000"/>
              </w:rPr>
              <w:t>iniziare in presenza di sintomi specifici</w:t>
            </w:r>
            <w:r w:rsidRPr="00CD2307">
              <w:rPr>
                <w:color w:val="FF0000"/>
              </w:rPr>
              <w:t>)</w:t>
            </w:r>
          </w:p>
        </w:tc>
      </w:tr>
      <w:tr w:rsidR="00566FF4" w14:paraId="021A36B8" w14:textId="77777777" w:rsidTr="00566FF4">
        <w:tc>
          <w:tcPr>
            <w:tcW w:w="3493" w:type="dxa"/>
          </w:tcPr>
          <w:p w14:paraId="59FB0C22" w14:textId="77777777" w:rsidR="00566FF4" w:rsidRDefault="00566FF4" w:rsidP="00566FF4">
            <w:pPr>
              <w:jc w:val="both"/>
              <w:rPr>
                <w:color w:val="FF0000"/>
              </w:rPr>
            </w:pPr>
            <w:proofErr w:type="gramStart"/>
            <w:r w:rsidRPr="002F3467">
              <w:rPr>
                <w:color w:val="FF0000"/>
              </w:rPr>
              <w:t>nitriti</w:t>
            </w:r>
            <w:proofErr w:type="gramEnd"/>
            <w:r w:rsidRPr="002F3467">
              <w:rPr>
                <w:color w:val="FF0000"/>
              </w:rPr>
              <w:t xml:space="preserve"> (-) esterasi leucocitaria (-)</w:t>
            </w:r>
          </w:p>
        </w:tc>
        <w:tc>
          <w:tcPr>
            <w:tcW w:w="2319" w:type="dxa"/>
          </w:tcPr>
          <w:p w14:paraId="0F0D6280" w14:textId="77777777" w:rsidR="00566FF4" w:rsidRDefault="00566FF4" w:rsidP="00566FF4">
            <w:pPr>
              <w:jc w:val="both"/>
              <w:rPr>
                <w:color w:val="FF0000"/>
              </w:rPr>
            </w:pPr>
            <w:proofErr w:type="gramStart"/>
            <w:r w:rsidRPr="002F3467">
              <w:rPr>
                <w:color w:val="FF0000"/>
              </w:rPr>
              <w:t>praticament</w:t>
            </w:r>
            <w:r>
              <w:rPr>
                <w:color w:val="FF0000"/>
              </w:rPr>
              <w:t>e</w:t>
            </w:r>
            <w:proofErr w:type="gramEnd"/>
            <w:r>
              <w:rPr>
                <w:color w:val="FF0000"/>
              </w:rPr>
              <w:t xml:space="preserve"> esclude IVU</w:t>
            </w:r>
          </w:p>
        </w:tc>
        <w:tc>
          <w:tcPr>
            <w:tcW w:w="4252" w:type="dxa"/>
          </w:tcPr>
          <w:p w14:paraId="0F887C6E" w14:textId="77777777" w:rsidR="00566FF4" w:rsidRDefault="00566FF4" w:rsidP="00566FF4">
            <w:pPr>
              <w:jc w:val="both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non</w:t>
            </w:r>
            <w:proofErr w:type="gramEnd"/>
            <w:r>
              <w:rPr>
                <w:color w:val="FF0000"/>
              </w:rPr>
              <w:t xml:space="preserve"> indicato procedere con altri test su urine</w:t>
            </w:r>
          </w:p>
        </w:tc>
      </w:tr>
    </w:tbl>
    <w:p w14:paraId="42B1F182" w14:textId="77777777" w:rsidR="00A07152" w:rsidRDefault="00A07152" w:rsidP="004B7315">
      <w:pPr>
        <w:jc w:val="both"/>
      </w:pPr>
    </w:p>
    <w:p w14:paraId="3F8AD8B4" w14:textId="77777777" w:rsidR="003E2882" w:rsidRDefault="009E71E1" w:rsidP="003E2882">
      <w:pPr>
        <w:jc w:val="both"/>
      </w:pPr>
      <w:r>
        <w:t>Indagini di 2° livello:</w:t>
      </w:r>
      <w:proofErr w:type="gramStart"/>
      <w:r w:rsidR="00F34114">
        <w:t xml:space="preserve">  </w:t>
      </w:r>
      <w:proofErr w:type="gramEnd"/>
    </w:p>
    <w:p w14:paraId="4CA83F04" w14:textId="77777777" w:rsidR="003E2882" w:rsidRDefault="003E2882" w:rsidP="003E2882">
      <w:pPr>
        <w:jc w:val="both"/>
        <w:rPr>
          <w:b/>
          <w:color w:val="FF0000"/>
        </w:rPr>
      </w:pPr>
      <w:r>
        <w:rPr>
          <w:b/>
          <w:color w:val="FF0000"/>
        </w:rPr>
        <w:t>E</w:t>
      </w:r>
      <w:r w:rsidR="00F07BF2" w:rsidRPr="00F07BF2">
        <w:rPr>
          <w:b/>
          <w:color w:val="FF0000"/>
        </w:rPr>
        <w:t>mocromo</w:t>
      </w:r>
      <w:r w:rsidR="00F34114" w:rsidRPr="00F07BF2">
        <w:rPr>
          <w:b/>
          <w:color w:val="FF0000"/>
        </w:rPr>
        <w:t>,</w:t>
      </w:r>
      <w:r w:rsidR="00F07BF2" w:rsidRPr="00F07BF2">
        <w:rPr>
          <w:b/>
          <w:color w:val="FF0000"/>
        </w:rPr>
        <w:t xml:space="preserve"> indici di flogosi</w:t>
      </w:r>
      <w:r w:rsidR="00F34114" w:rsidRPr="00F07BF2">
        <w:rPr>
          <w:b/>
          <w:color w:val="FF0000"/>
        </w:rPr>
        <w:t xml:space="preserve"> </w:t>
      </w:r>
      <w:r w:rsidR="002655C4">
        <w:rPr>
          <w:b/>
          <w:color w:val="FF0000"/>
        </w:rPr>
        <w:t xml:space="preserve">con </w:t>
      </w:r>
      <w:r w:rsidR="00F34114" w:rsidRPr="00F07BF2">
        <w:rPr>
          <w:b/>
          <w:color w:val="FF0000"/>
        </w:rPr>
        <w:t>PCT</w:t>
      </w:r>
      <w:r w:rsidR="002655C4">
        <w:rPr>
          <w:b/>
          <w:color w:val="FF0000"/>
        </w:rPr>
        <w:t>,</w:t>
      </w:r>
      <w:r w:rsidR="0071661D">
        <w:rPr>
          <w:b/>
          <w:color w:val="FF0000"/>
        </w:rPr>
        <w:t xml:space="preserve"> emocoltura,</w:t>
      </w:r>
      <w:r w:rsidR="002655C4">
        <w:rPr>
          <w:b/>
          <w:color w:val="FF0000"/>
        </w:rPr>
        <w:t xml:space="preserve"> indici di funzionalità renale</w:t>
      </w:r>
      <w:r w:rsidR="00FD4867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</w:p>
    <w:p w14:paraId="6D865D2F" w14:textId="77777777" w:rsidR="003E2882" w:rsidRDefault="00FD4867" w:rsidP="003E2882">
      <w:pPr>
        <w:jc w:val="both"/>
        <w:rPr>
          <w:b/>
          <w:color w:val="FF0000"/>
        </w:rPr>
      </w:pPr>
      <w:r w:rsidRPr="00FD4867">
        <w:rPr>
          <w:b/>
          <w:color w:val="FF0000"/>
        </w:rPr>
        <w:t>Ecografia in fase acuta</w:t>
      </w:r>
      <w:r w:rsidR="003E2882">
        <w:rPr>
          <w:b/>
          <w:color w:val="FF0000"/>
        </w:rPr>
        <w:t xml:space="preserve">: </w:t>
      </w:r>
    </w:p>
    <w:p w14:paraId="56B1C105" w14:textId="77777777" w:rsidR="003E2882" w:rsidRPr="003E2882" w:rsidRDefault="00FD4867" w:rsidP="003E2882">
      <w:pPr>
        <w:pStyle w:val="Paragrafoelenco"/>
        <w:numPr>
          <w:ilvl w:val="0"/>
          <w:numId w:val="7"/>
        </w:numPr>
        <w:jc w:val="both"/>
        <w:rPr>
          <w:color w:val="FF0000"/>
        </w:rPr>
      </w:pPr>
      <w:proofErr w:type="gramStart"/>
      <w:r w:rsidRPr="003E2882">
        <w:rPr>
          <w:color w:val="FF0000"/>
        </w:rPr>
        <w:t>in</w:t>
      </w:r>
      <w:proofErr w:type="gramEnd"/>
      <w:r w:rsidRPr="003E2882">
        <w:rPr>
          <w:color w:val="FF0000"/>
        </w:rPr>
        <w:t xml:space="preserve"> tutti i bambini con IV</w:t>
      </w:r>
      <w:r w:rsidR="003E2882" w:rsidRPr="003E2882">
        <w:rPr>
          <w:color w:val="FF0000"/>
        </w:rPr>
        <w:t>U</w:t>
      </w:r>
      <w:r w:rsidRPr="003E2882">
        <w:rPr>
          <w:color w:val="FF0000"/>
        </w:rPr>
        <w:t xml:space="preserve"> atipica</w:t>
      </w:r>
    </w:p>
    <w:p w14:paraId="7C46BAD9" w14:textId="77777777" w:rsidR="00FD4867" w:rsidRPr="003E2882" w:rsidRDefault="000C449D" w:rsidP="003E2882">
      <w:pPr>
        <w:pStyle w:val="Paragrafoelenco"/>
        <w:numPr>
          <w:ilvl w:val="0"/>
          <w:numId w:val="7"/>
        </w:numPr>
        <w:jc w:val="both"/>
        <w:rPr>
          <w:color w:val="FF0000"/>
        </w:rPr>
      </w:pPr>
      <w:proofErr w:type="gramStart"/>
      <w:r w:rsidRPr="003E2882">
        <w:rPr>
          <w:color w:val="FF0000"/>
        </w:rPr>
        <w:t>in</w:t>
      </w:r>
      <w:proofErr w:type="gramEnd"/>
      <w:r w:rsidRPr="003E2882">
        <w:rPr>
          <w:color w:val="FF0000"/>
        </w:rPr>
        <w:t xml:space="preserve"> tutti i bambini </w:t>
      </w:r>
      <w:r w:rsidR="00FD4867" w:rsidRPr="003E2882">
        <w:rPr>
          <w:color w:val="FF0000"/>
        </w:rPr>
        <w:t>di età&lt;6 mesi con IVU ricorrenti</w:t>
      </w:r>
      <w:r w:rsidR="003E2882" w:rsidRPr="003E2882">
        <w:rPr>
          <w:color w:val="FF0000"/>
        </w:rPr>
        <w:t>)</w:t>
      </w:r>
    </w:p>
    <w:p w14:paraId="407B1576" w14:textId="77777777" w:rsidR="000C449D" w:rsidRDefault="00FD4867" w:rsidP="00FD4867">
      <w:pPr>
        <w:jc w:val="both"/>
        <w:rPr>
          <w:color w:val="FF0000"/>
        </w:rPr>
      </w:pPr>
      <w:r w:rsidRPr="00FD4867">
        <w:rPr>
          <w:b/>
          <w:color w:val="FF0000"/>
        </w:rPr>
        <w:t xml:space="preserve">Ecografia entro </w:t>
      </w:r>
      <w:proofErr w:type="gramStart"/>
      <w:r w:rsidRPr="00FD4867">
        <w:rPr>
          <w:b/>
          <w:color w:val="FF0000"/>
        </w:rPr>
        <w:t>6</w:t>
      </w:r>
      <w:proofErr w:type="gramEnd"/>
      <w:r w:rsidRPr="00FD4867">
        <w:rPr>
          <w:b/>
          <w:color w:val="FF0000"/>
        </w:rPr>
        <w:t xml:space="preserve"> settimane dall’episodio:</w:t>
      </w:r>
      <w:r w:rsidRPr="00FD4867">
        <w:rPr>
          <w:color w:val="FF0000"/>
        </w:rPr>
        <w:t xml:space="preserve"> </w:t>
      </w:r>
    </w:p>
    <w:p w14:paraId="4CF328CE" w14:textId="77777777" w:rsidR="000C449D" w:rsidRDefault="00FD4867" w:rsidP="000C449D">
      <w:pPr>
        <w:numPr>
          <w:ilvl w:val="0"/>
          <w:numId w:val="6"/>
        </w:numPr>
        <w:jc w:val="both"/>
        <w:rPr>
          <w:color w:val="FF0000"/>
        </w:rPr>
      </w:pPr>
      <w:proofErr w:type="gramStart"/>
      <w:r>
        <w:rPr>
          <w:color w:val="FF0000"/>
        </w:rPr>
        <w:t>in</w:t>
      </w:r>
      <w:proofErr w:type="gramEnd"/>
      <w:r>
        <w:rPr>
          <w:color w:val="FF0000"/>
        </w:rPr>
        <w:t xml:space="preserve"> </w:t>
      </w:r>
      <w:r w:rsidRPr="00FD4867">
        <w:rPr>
          <w:color w:val="FF0000"/>
        </w:rPr>
        <w:t>tutti i bambini</w:t>
      </w:r>
      <w:r>
        <w:rPr>
          <w:color w:val="FF0000"/>
        </w:rPr>
        <w:t xml:space="preserve"> di età</w:t>
      </w:r>
      <w:r w:rsidRPr="00FD4867">
        <w:rPr>
          <w:color w:val="FF0000"/>
        </w:rPr>
        <w:t xml:space="preserve"> &lt;6 mesi al primo episodio</w:t>
      </w:r>
      <w:r w:rsidR="0034375C">
        <w:rPr>
          <w:color w:val="FF0000"/>
        </w:rPr>
        <w:t xml:space="preserve"> di IVU</w:t>
      </w:r>
      <w:r w:rsidRPr="00FD4867">
        <w:rPr>
          <w:color w:val="FF0000"/>
        </w:rPr>
        <w:t>,</w:t>
      </w:r>
      <w:r>
        <w:rPr>
          <w:color w:val="FF0000"/>
        </w:rPr>
        <w:t xml:space="preserve"> </w:t>
      </w:r>
    </w:p>
    <w:p w14:paraId="277157FB" w14:textId="77777777" w:rsidR="000C449D" w:rsidRDefault="00FD4867" w:rsidP="000C449D">
      <w:pPr>
        <w:numPr>
          <w:ilvl w:val="0"/>
          <w:numId w:val="6"/>
        </w:numPr>
        <w:jc w:val="both"/>
        <w:rPr>
          <w:color w:val="FF0000"/>
        </w:rPr>
      </w:pPr>
      <w:proofErr w:type="gramStart"/>
      <w:r>
        <w:rPr>
          <w:color w:val="FF0000"/>
        </w:rPr>
        <w:t>in</w:t>
      </w:r>
      <w:proofErr w:type="gramEnd"/>
      <w:r>
        <w:rPr>
          <w:color w:val="FF0000"/>
        </w:rPr>
        <w:t xml:space="preserve"> </w:t>
      </w:r>
      <w:r w:rsidRPr="00FD4867">
        <w:rPr>
          <w:color w:val="FF0000"/>
        </w:rPr>
        <w:t xml:space="preserve"> tutti i b</w:t>
      </w:r>
      <w:r>
        <w:rPr>
          <w:color w:val="FF0000"/>
        </w:rPr>
        <w:t>ambini</w:t>
      </w:r>
      <w:r w:rsidRPr="00FD4867">
        <w:rPr>
          <w:color w:val="FF0000"/>
        </w:rPr>
        <w:t xml:space="preserve"> con IVU ricorrenti</w:t>
      </w:r>
      <w:r>
        <w:rPr>
          <w:color w:val="FF0000"/>
        </w:rPr>
        <w:t xml:space="preserve"> a qualsiasi età</w:t>
      </w:r>
      <w:r w:rsidRPr="00FD4867">
        <w:rPr>
          <w:color w:val="FF0000"/>
        </w:rPr>
        <w:t xml:space="preserve">. </w:t>
      </w:r>
    </w:p>
    <w:p w14:paraId="4248F64D" w14:textId="77777777" w:rsidR="00FD4867" w:rsidRPr="00FD4867" w:rsidRDefault="000C449D" w:rsidP="000C449D">
      <w:pPr>
        <w:numPr>
          <w:ilvl w:val="0"/>
          <w:numId w:val="6"/>
        </w:numPr>
        <w:jc w:val="both"/>
        <w:rPr>
          <w:color w:val="FF0000"/>
        </w:rPr>
      </w:pPr>
      <w:proofErr w:type="gramStart"/>
      <w:r>
        <w:rPr>
          <w:color w:val="FF0000"/>
        </w:rPr>
        <w:t>in</w:t>
      </w:r>
      <w:proofErr w:type="gramEnd"/>
      <w:r w:rsidR="00FD4867" w:rsidRPr="00FD4867">
        <w:rPr>
          <w:color w:val="FF0000"/>
        </w:rPr>
        <w:t xml:space="preserve"> tutti i b</w:t>
      </w:r>
      <w:r>
        <w:rPr>
          <w:color w:val="FF0000"/>
        </w:rPr>
        <w:t>ambini fino a 24 mesi al primo episodio di</w:t>
      </w:r>
      <w:r w:rsidR="00FD4867" w:rsidRPr="00FD4867">
        <w:rPr>
          <w:color w:val="FF0000"/>
        </w:rPr>
        <w:t xml:space="preserve"> IVU alta</w:t>
      </w:r>
      <w:r>
        <w:rPr>
          <w:color w:val="FF0000"/>
        </w:rPr>
        <w:t xml:space="preserve"> (linee guida AAP)</w:t>
      </w:r>
    </w:p>
    <w:p w14:paraId="041DB1B5" w14:textId="77777777" w:rsidR="00A07152" w:rsidRDefault="00A07152" w:rsidP="009E71E1">
      <w:pPr>
        <w:jc w:val="both"/>
      </w:pPr>
    </w:p>
    <w:p w14:paraId="0237160B" w14:textId="77777777" w:rsidR="00DA2130" w:rsidRDefault="009E71E1" w:rsidP="009E71E1">
      <w:pPr>
        <w:jc w:val="both"/>
      </w:pPr>
      <w:r>
        <w:t>Indagini di 3° livello</w:t>
      </w:r>
      <w:r w:rsidR="003430DB">
        <w:t xml:space="preserve">: </w:t>
      </w:r>
    </w:p>
    <w:p w14:paraId="16555AB2" w14:textId="77777777" w:rsidR="000C449D" w:rsidRDefault="00FD4867" w:rsidP="00FD4867">
      <w:pPr>
        <w:jc w:val="both"/>
        <w:rPr>
          <w:color w:val="FF0000"/>
        </w:rPr>
      </w:pPr>
      <w:r w:rsidRPr="000C449D">
        <w:rPr>
          <w:b/>
          <w:color w:val="FF0000"/>
        </w:rPr>
        <w:t>Cistografia minzionale</w:t>
      </w:r>
      <w:r w:rsidR="000C449D">
        <w:rPr>
          <w:color w:val="FF0000"/>
        </w:rPr>
        <w:t>:</w:t>
      </w:r>
    </w:p>
    <w:p w14:paraId="63852911" w14:textId="77777777" w:rsidR="00FD4867" w:rsidRPr="00FD4867" w:rsidRDefault="00FD4867" w:rsidP="000C449D">
      <w:pPr>
        <w:numPr>
          <w:ilvl w:val="0"/>
          <w:numId w:val="6"/>
        </w:numPr>
        <w:jc w:val="both"/>
        <w:rPr>
          <w:color w:val="FF0000"/>
        </w:rPr>
      </w:pPr>
      <w:proofErr w:type="gramStart"/>
      <w:r w:rsidRPr="00FD4867">
        <w:rPr>
          <w:color w:val="FF0000"/>
        </w:rPr>
        <w:t>raccomandata</w:t>
      </w:r>
      <w:proofErr w:type="gramEnd"/>
      <w:r w:rsidRPr="00FD4867">
        <w:rPr>
          <w:color w:val="FF0000"/>
        </w:rPr>
        <w:t xml:space="preserve"> in tutti i b</w:t>
      </w:r>
      <w:r w:rsidR="000C449D">
        <w:rPr>
          <w:color w:val="FF0000"/>
        </w:rPr>
        <w:t>ambini di qualsiasi età</w:t>
      </w:r>
      <w:r w:rsidRPr="00FD4867">
        <w:rPr>
          <w:color w:val="FF0000"/>
        </w:rPr>
        <w:t xml:space="preserve"> con segni ecografici di idronefrosi, </w:t>
      </w:r>
      <w:proofErr w:type="spellStart"/>
      <w:r w:rsidRPr="00FD4867">
        <w:rPr>
          <w:color w:val="FF0000"/>
        </w:rPr>
        <w:t>scarring</w:t>
      </w:r>
      <w:proofErr w:type="spellEnd"/>
      <w:r w:rsidRPr="00FD4867">
        <w:rPr>
          <w:color w:val="FF0000"/>
        </w:rPr>
        <w:t xml:space="preserve">, RVU di alto grado o </w:t>
      </w:r>
      <w:proofErr w:type="spellStart"/>
      <w:r w:rsidRPr="00FD4867">
        <w:rPr>
          <w:color w:val="FF0000"/>
        </w:rPr>
        <w:t>uropatia</w:t>
      </w:r>
      <w:proofErr w:type="spellEnd"/>
      <w:r w:rsidRPr="00FD4867">
        <w:rPr>
          <w:color w:val="FF0000"/>
        </w:rPr>
        <w:t xml:space="preserve"> ostruttiva</w:t>
      </w:r>
    </w:p>
    <w:p w14:paraId="0685702F" w14:textId="77777777" w:rsidR="000C449D" w:rsidRDefault="00FD4867" w:rsidP="00FD4867">
      <w:pPr>
        <w:jc w:val="both"/>
        <w:rPr>
          <w:color w:val="FF0000"/>
        </w:rPr>
      </w:pPr>
      <w:r w:rsidRPr="000C449D">
        <w:rPr>
          <w:b/>
          <w:color w:val="FF0000"/>
        </w:rPr>
        <w:t xml:space="preserve">Scintigrafia con DMSA: </w:t>
      </w:r>
      <w:r w:rsidR="009C50A5">
        <w:rPr>
          <w:color w:val="FF0000"/>
        </w:rPr>
        <w:t>(a distanza di</w:t>
      </w:r>
      <w:r w:rsidRPr="00FD4867">
        <w:rPr>
          <w:color w:val="FF0000"/>
        </w:rPr>
        <w:t xml:space="preserve"> 4-6 mesi</w:t>
      </w:r>
      <w:r w:rsidR="009C50A5">
        <w:rPr>
          <w:color w:val="FF0000"/>
        </w:rPr>
        <w:t xml:space="preserve"> dall’episodio acuto</w:t>
      </w:r>
      <w:r w:rsidRPr="00FD4867">
        <w:rPr>
          <w:color w:val="FF0000"/>
        </w:rPr>
        <w:t xml:space="preserve">) </w:t>
      </w:r>
    </w:p>
    <w:p w14:paraId="482D69FB" w14:textId="77777777" w:rsidR="000C449D" w:rsidRDefault="00FD4867" w:rsidP="000C449D">
      <w:pPr>
        <w:numPr>
          <w:ilvl w:val="0"/>
          <w:numId w:val="6"/>
        </w:numPr>
        <w:jc w:val="both"/>
        <w:rPr>
          <w:color w:val="FF0000"/>
        </w:rPr>
      </w:pPr>
      <w:proofErr w:type="gramStart"/>
      <w:r w:rsidRPr="00FD4867">
        <w:rPr>
          <w:color w:val="FF0000"/>
        </w:rPr>
        <w:lastRenderedPageBreak/>
        <w:t>nei</w:t>
      </w:r>
      <w:proofErr w:type="gramEnd"/>
      <w:r w:rsidRPr="00FD4867">
        <w:rPr>
          <w:color w:val="FF0000"/>
        </w:rPr>
        <w:t xml:space="preserve"> b</w:t>
      </w:r>
      <w:r w:rsidR="009C50A5">
        <w:rPr>
          <w:color w:val="FF0000"/>
        </w:rPr>
        <w:t>ambini di età compresa tra i</w:t>
      </w:r>
      <w:r w:rsidRPr="00FD4867">
        <w:rPr>
          <w:color w:val="FF0000"/>
        </w:rPr>
        <w:t xml:space="preserve"> 6 mesi-3anni con IVU atipica o ricorrente, </w:t>
      </w:r>
    </w:p>
    <w:p w14:paraId="114790C9" w14:textId="77777777" w:rsidR="00FD4867" w:rsidRPr="00FD4867" w:rsidRDefault="00FD4867" w:rsidP="000C449D">
      <w:pPr>
        <w:numPr>
          <w:ilvl w:val="0"/>
          <w:numId w:val="6"/>
        </w:numPr>
        <w:jc w:val="both"/>
        <w:rPr>
          <w:color w:val="FF0000"/>
        </w:rPr>
      </w:pPr>
      <w:proofErr w:type="gramStart"/>
      <w:r w:rsidRPr="00FD4867">
        <w:rPr>
          <w:color w:val="FF0000"/>
        </w:rPr>
        <w:t>nei</w:t>
      </w:r>
      <w:proofErr w:type="gramEnd"/>
      <w:r w:rsidRPr="00FD4867">
        <w:rPr>
          <w:color w:val="FF0000"/>
        </w:rPr>
        <w:t xml:space="preserve"> b</w:t>
      </w:r>
      <w:r w:rsidR="009C50A5">
        <w:rPr>
          <w:color w:val="FF0000"/>
        </w:rPr>
        <w:t>ambini di età</w:t>
      </w:r>
      <w:r w:rsidRPr="00FD4867">
        <w:rPr>
          <w:color w:val="FF0000"/>
        </w:rPr>
        <w:t>&gt;3 anni con IVU ricorrenti</w:t>
      </w:r>
    </w:p>
    <w:p w14:paraId="018A3741" w14:textId="77777777" w:rsidR="000C449D" w:rsidRDefault="000C449D" w:rsidP="000C449D">
      <w:pPr>
        <w:jc w:val="both"/>
        <w:rPr>
          <w:color w:val="FF0000"/>
        </w:rPr>
      </w:pPr>
      <w:proofErr w:type="gramStart"/>
      <w:r>
        <w:rPr>
          <w:b/>
          <w:color w:val="FF0000"/>
        </w:rPr>
        <w:t>Cistografia minzionale e</w:t>
      </w:r>
      <w:r w:rsidRPr="000C449D">
        <w:rPr>
          <w:b/>
          <w:color w:val="FF0000"/>
        </w:rPr>
        <w:t xml:space="preserve"> scintigrafia con DMSA:</w:t>
      </w:r>
      <w:r w:rsidRPr="00FD4867">
        <w:rPr>
          <w:color w:val="FF0000"/>
        </w:rPr>
        <w:t xml:space="preserve"> </w:t>
      </w:r>
      <w:r w:rsidR="009C50A5">
        <w:rPr>
          <w:color w:val="FF0000"/>
        </w:rPr>
        <w:t xml:space="preserve">(a distanza di </w:t>
      </w:r>
      <w:r w:rsidRPr="00FD4867">
        <w:rPr>
          <w:color w:val="FF0000"/>
        </w:rPr>
        <w:t>4-6 mesi</w:t>
      </w:r>
      <w:r w:rsidR="009C50A5">
        <w:rPr>
          <w:color w:val="FF0000"/>
        </w:rPr>
        <w:t xml:space="preserve"> dall’episodio acuto)</w:t>
      </w:r>
      <w:r w:rsidRPr="00FD4867">
        <w:rPr>
          <w:color w:val="FF0000"/>
        </w:rPr>
        <w:t xml:space="preserve"> </w:t>
      </w:r>
      <w:proofErr w:type="gramEnd"/>
    </w:p>
    <w:p w14:paraId="2E766FFD" w14:textId="77777777" w:rsidR="000C449D" w:rsidRPr="00FD4867" w:rsidRDefault="000C449D" w:rsidP="000C449D">
      <w:pPr>
        <w:numPr>
          <w:ilvl w:val="0"/>
          <w:numId w:val="6"/>
        </w:numPr>
        <w:jc w:val="both"/>
        <w:rPr>
          <w:color w:val="FF0000"/>
        </w:rPr>
      </w:pPr>
      <w:proofErr w:type="gramStart"/>
      <w:r w:rsidRPr="00FD4867">
        <w:rPr>
          <w:color w:val="FF0000"/>
        </w:rPr>
        <w:t>nei</w:t>
      </w:r>
      <w:proofErr w:type="gramEnd"/>
      <w:r w:rsidRPr="00FD4867">
        <w:rPr>
          <w:color w:val="FF0000"/>
        </w:rPr>
        <w:t xml:space="preserve"> b</w:t>
      </w:r>
      <w:r w:rsidR="009C50A5">
        <w:rPr>
          <w:color w:val="FF0000"/>
        </w:rPr>
        <w:t>ambini di età</w:t>
      </w:r>
      <w:r w:rsidRPr="00FD4867">
        <w:rPr>
          <w:color w:val="FF0000"/>
        </w:rPr>
        <w:t xml:space="preserve"> &lt;6 mesi con IVU atipica o ricorrente. </w:t>
      </w:r>
    </w:p>
    <w:p w14:paraId="10B2F94F" w14:textId="77777777" w:rsidR="00FC21F9" w:rsidRDefault="00FC21F9" w:rsidP="004E1940">
      <w:pPr>
        <w:jc w:val="both"/>
      </w:pPr>
    </w:p>
    <w:p w14:paraId="3D12F3C0" w14:textId="77777777" w:rsidR="009C50A5" w:rsidRDefault="009C50A5" w:rsidP="004E1940">
      <w:pPr>
        <w:jc w:val="both"/>
        <w:rPr>
          <w:b/>
          <w:color w:val="FF0000"/>
        </w:rPr>
      </w:pPr>
    </w:p>
    <w:p w14:paraId="1B1DD6BF" w14:textId="77777777" w:rsidR="00FC21F9" w:rsidRDefault="00FD4867" w:rsidP="004E1940">
      <w:pPr>
        <w:jc w:val="both"/>
        <w:rPr>
          <w:b/>
          <w:color w:val="FF0000"/>
        </w:rPr>
      </w:pPr>
      <w:r>
        <w:rPr>
          <w:b/>
          <w:color w:val="FF0000"/>
        </w:rPr>
        <w:t>T</w:t>
      </w:r>
      <w:r w:rsidR="00FC21F9">
        <w:rPr>
          <w:b/>
          <w:color w:val="FF0000"/>
        </w:rPr>
        <w:t>erapia</w:t>
      </w:r>
      <w:r w:rsidR="00757AA3">
        <w:rPr>
          <w:b/>
          <w:color w:val="FF0000"/>
        </w:rPr>
        <w:t xml:space="preserve"> empirica</w:t>
      </w:r>
      <w:r w:rsidR="00FC21F9">
        <w:rPr>
          <w:b/>
          <w:color w:val="FF0000"/>
        </w:rPr>
        <w:t>:</w:t>
      </w:r>
    </w:p>
    <w:p w14:paraId="62C40BD7" w14:textId="77777777" w:rsidR="00FC21F9" w:rsidRDefault="00032BED" w:rsidP="004E1940">
      <w:pPr>
        <w:jc w:val="both"/>
        <w:rPr>
          <w:b/>
          <w:color w:val="FF0000"/>
        </w:rPr>
      </w:pPr>
      <w:r>
        <w:rPr>
          <w:b/>
          <w:color w:val="FF0000"/>
        </w:rPr>
        <w:t xml:space="preserve">Lattante di età </w:t>
      </w:r>
      <w:r w:rsidR="00FC21F9">
        <w:rPr>
          <w:b/>
          <w:color w:val="FF0000"/>
        </w:rPr>
        <w:t xml:space="preserve">&lt;3 mesi con possibile </w:t>
      </w:r>
      <w:r w:rsidR="00757AA3">
        <w:rPr>
          <w:b/>
          <w:color w:val="FF0000"/>
        </w:rPr>
        <w:t>IVU</w:t>
      </w:r>
      <w:r>
        <w:rPr>
          <w:b/>
          <w:color w:val="FF0000"/>
        </w:rPr>
        <w:t xml:space="preserve">: </w:t>
      </w:r>
      <w:r w:rsidR="00FC21F9">
        <w:rPr>
          <w:b/>
          <w:color w:val="FF0000"/>
        </w:rPr>
        <w:t>ricovero, antibioticoterapia parenterale</w:t>
      </w:r>
    </w:p>
    <w:p w14:paraId="160728A0" w14:textId="77777777" w:rsidR="00032BED" w:rsidRDefault="00032BED" w:rsidP="00032BED">
      <w:pPr>
        <w:jc w:val="both"/>
        <w:rPr>
          <w:b/>
          <w:color w:val="FF0000"/>
        </w:rPr>
      </w:pPr>
    </w:p>
    <w:p w14:paraId="2BAE3CB8" w14:textId="77777777" w:rsidR="00032BED" w:rsidRDefault="00032BED" w:rsidP="00032BED">
      <w:pPr>
        <w:jc w:val="both"/>
        <w:rPr>
          <w:b/>
          <w:color w:val="FF0000"/>
        </w:rPr>
      </w:pPr>
      <w:r>
        <w:rPr>
          <w:b/>
          <w:color w:val="FF0000"/>
        </w:rPr>
        <w:t xml:space="preserve">Bambino di età </w:t>
      </w:r>
      <w:r w:rsidR="00FC21F9">
        <w:rPr>
          <w:b/>
          <w:color w:val="FF0000"/>
        </w:rPr>
        <w:t>&gt;3 mesi</w:t>
      </w:r>
      <w:proofErr w:type="gramStart"/>
      <w:r w:rsidR="00FC21F9">
        <w:rPr>
          <w:b/>
          <w:color w:val="FF0000"/>
        </w:rPr>
        <w:t xml:space="preserve"> </w:t>
      </w:r>
      <w:r>
        <w:rPr>
          <w:b/>
          <w:color w:val="FF0000"/>
        </w:rPr>
        <w:t>:</w:t>
      </w:r>
      <w:proofErr w:type="gramEnd"/>
    </w:p>
    <w:p w14:paraId="565C3A55" w14:textId="77777777" w:rsidR="00032BED" w:rsidRDefault="00427A5D" w:rsidP="00032BED">
      <w:pPr>
        <w:jc w:val="both"/>
        <w:rPr>
          <w:b/>
          <w:color w:val="FF0000"/>
        </w:rPr>
      </w:pPr>
      <w:r>
        <w:rPr>
          <w:b/>
          <w:color w:val="FF0000"/>
        </w:rPr>
        <w:t xml:space="preserve">A) </w:t>
      </w:r>
      <w:r w:rsidR="00757AA3">
        <w:rPr>
          <w:b/>
          <w:color w:val="FF0000"/>
        </w:rPr>
        <w:t>Pielonefrite:</w:t>
      </w:r>
      <w:r w:rsidR="00FC21F9">
        <w:rPr>
          <w:b/>
          <w:color w:val="FF0000"/>
        </w:rPr>
        <w:t xml:space="preserve"> </w:t>
      </w:r>
      <w:proofErr w:type="gramStart"/>
      <w:r w:rsidR="00FC21F9">
        <w:rPr>
          <w:b/>
          <w:color w:val="FF0000"/>
        </w:rPr>
        <w:t>1</w:t>
      </w:r>
      <w:r w:rsidR="00757AA3">
        <w:rPr>
          <w:b/>
          <w:color w:val="FF0000"/>
        </w:rPr>
        <w:t>°</w:t>
      </w:r>
      <w:r w:rsidR="00FC21F9">
        <w:rPr>
          <w:b/>
          <w:color w:val="FF0000"/>
        </w:rPr>
        <w:t xml:space="preserve"> scelta antibiotico</w:t>
      </w:r>
      <w:proofErr w:type="gramEnd"/>
      <w:r w:rsidR="00FC21F9">
        <w:rPr>
          <w:b/>
          <w:color w:val="FF0000"/>
        </w:rPr>
        <w:t xml:space="preserve"> per </w:t>
      </w:r>
      <w:proofErr w:type="spellStart"/>
      <w:r w:rsidR="00FC21F9">
        <w:rPr>
          <w:b/>
          <w:color w:val="FF0000"/>
        </w:rPr>
        <w:t>os</w:t>
      </w:r>
      <w:proofErr w:type="spellEnd"/>
      <w:r w:rsidR="00FC21F9">
        <w:rPr>
          <w:b/>
          <w:color w:val="FF0000"/>
        </w:rPr>
        <w:t xml:space="preserve"> (</w:t>
      </w:r>
      <w:proofErr w:type="spellStart"/>
      <w:r w:rsidR="00FC21F9">
        <w:rPr>
          <w:b/>
          <w:color w:val="FF0000"/>
        </w:rPr>
        <w:t>amoxi-clav</w:t>
      </w:r>
      <w:proofErr w:type="spellEnd"/>
      <w:r w:rsidR="00FC21F9">
        <w:rPr>
          <w:b/>
          <w:color w:val="FF0000"/>
        </w:rPr>
        <w:t xml:space="preserve"> o cefalosporina) per 7-</w:t>
      </w:r>
      <w:r w:rsidR="00EC1830">
        <w:rPr>
          <w:b/>
          <w:color w:val="FF0000"/>
        </w:rPr>
        <w:t>14</w:t>
      </w:r>
      <w:r w:rsidR="00FC21F9">
        <w:rPr>
          <w:b/>
          <w:color w:val="FF0000"/>
        </w:rPr>
        <w:t xml:space="preserve"> gg</w:t>
      </w:r>
      <w:r w:rsidR="001930CA">
        <w:rPr>
          <w:b/>
          <w:color w:val="FF0000"/>
        </w:rPr>
        <w:t xml:space="preserve">. </w:t>
      </w:r>
      <w:r w:rsidR="00EC1830">
        <w:rPr>
          <w:b/>
          <w:color w:val="FF0000"/>
        </w:rPr>
        <w:t xml:space="preserve">La decisione di iniziare con la terapia parenterale deve basarsi sulla valutazione </w:t>
      </w:r>
      <w:r w:rsidR="001930CA">
        <w:rPr>
          <w:b/>
          <w:color w:val="FF0000"/>
        </w:rPr>
        <w:t>c</w:t>
      </w:r>
      <w:r w:rsidR="00EC1830">
        <w:rPr>
          <w:b/>
          <w:color w:val="FF0000"/>
        </w:rPr>
        <w:t>linica</w:t>
      </w:r>
      <w:r>
        <w:rPr>
          <w:b/>
          <w:color w:val="FF0000"/>
        </w:rPr>
        <w:t xml:space="preserve"> del paziente o la presenza di fattori di rischio</w:t>
      </w:r>
      <w:r w:rsidR="00EC1830">
        <w:rPr>
          <w:b/>
          <w:color w:val="FF0000"/>
        </w:rPr>
        <w:t xml:space="preserve"> (es. IVU atipica</w:t>
      </w:r>
      <w:proofErr w:type="gramStart"/>
      <w:r w:rsidR="00EC1830">
        <w:rPr>
          <w:b/>
          <w:color w:val="FF0000"/>
        </w:rPr>
        <w:t>)</w:t>
      </w:r>
      <w:proofErr w:type="gramEnd"/>
    </w:p>
    <w:p w14:paraId="2B36A067" w14:textId="77777777" w:rsidR="00032BED" w:rsidRDefault="00032BED" w:rsidP="00032BED">
      <w:pPr>
        <w:jc w:val="both"/>
        <w:rPr>
          <w:b/>
          <w:color w:val="FF0000"/>
        </w:rPr>
      </w:pPr>
    </w:p>
    <w:p w14:paraId="69B45ADE" w14:textId="77777777" w:rsidR="00FC21F9" w:rsidRPr="00203C45" w:rsidRDefault="00FC21F9" w:rsidP="00032BED">
      <w:pPr>
        <w:jc w:val="both"/>
        <w:rPr>
          <w:b/>
          <w:color w:val="FF0000"/>
        </w:rPr>
      </w:pPr>
      <w:r>
        <w:rPr>
          <w:b/>
          <w:color w:val="FF0000"/>
        </w:rPr>
        <w:t xml:space="preserve">B) </w:t>
      </w:r>
      <w:r w:rsidR="00C919CE">
        <w:rPr>
          <w:b/>
          <w:color w:val="FF0000"/>
        </w:rPr>
        <w:t>Cistite:</w:t>
      </w:r>
      <w:r>
        <w:rPr>
          <w:b/>
          <w:color w:val="FF0000"/>
        </w:rPr>
        <w:t xml:space="preserve"> </w:t>
      </w:r>
      <w:proofErr w:type="gramStart"/>
      <w:r>
        <w:rPr>
          <w:b/>
          <w:color w:val="FF0000"/>
        </w:rPr>
        <w:t>1</w:t>
      </w:r>
      <w:r w:rsidR="00C919CE">
        <w:rPr>
          <w:b/>
          <w:color w:val="FF0000"/>
        </w:rPr>
        <w:t>°</w:t>
      </w:r>
      <w:r>
        <w:rPr>
          <w:b/>
          <w:color w:val="FF0000"/>
        </w:rPr>
        <w:t xml:space="preserve"> scelta antibiotico</w:t>
      </w:r>
      <w:proofErr w:type="gramEnd"/>
      <w:r>
        <w:rPr>
          <w:b/>
          <w:color w:val="FF0000"/>
        </w:rPr>
        <w:t xml:space="preserve"> per </w:t>
      </w:r>
      <w:proofErr w:type="spellStart"/>
      <w:r>
        <w:rPr>
          <w:b/>
          <w:color w:val="FF0000"/>
        </w:rPr>
        <w:t>os</w:t>
      </w:r>
      <w:proofErr w:type="spellEnd"/>
      <w:r>
        <w:rPr>
          <w:b/>
          <w:color w:val="FF0000"/>
        </w:rPr>
        <w:t xml:space="preserve"> (</w:t>
      </w:r>
      <w:proofErr w:type="spellStart"/>
      <w:r>
        <w:rPr>
          <w:b/>
          <w:color w:val="FF0000"/>
        </w:rPr>
        <w:t>amoxi</w:t>
      </w:r>
      <w:r w:rsidR="00C919CE">
        <w:rPr>
          <w:b/>
          <w:color w:val="FF0000"/>
        </w:rPr>
        <w:t>cillina</w:t>
      </w:r>
      <w:proofErr w:type="spellEnd"/>
      <w:r>
        <w:rPr>
          <w:b/>
          <w:color w:val="FF0000"/>
        </w:rPr>
        <w:t xml:space="preserve">, </w:t>
      </w:r>
      <w:proofErr w:type="spellStart"/>
      <w:r w:rsidR="00427A5D">
        <w:rPr>
          <w:b/>
          <w:color w:val="FF0000"/>
        </w:rPr>
        <w:t>cotrimossazolo</w:t>
      </w:r>
      <w:proofErr w:type="spellEnd"/>
      <w:r w:rsidR="00427A5D">
        <w:rPr>
          <w:b/>
          <w:color w:val="FF0000"/>
        </w:rPr>
        <w:t xml:space="preserve"> o cefalosporina) </w:t>
      </w:r>
      <w:r w:rsidR="00427A5D">
        <w:rPr>
          <w:b/>
          <w:color w:val="FF0000"/>
        </w:rPr>
        <w:tab/>
        <w:t xml:space="preserve">      </w:t>
      </w:r>
      <w:proofErr w:type="gramStart"/>
      <w:r>
        <w:rPr>
          <w:b/>
          <w:color w:val="FF0000"/>
        </w:rPr>
        <w:t>per</w:t>
      </w:r>
      <w:proofErr w:type="gramEnd"/>
      <w:r>
        <w:rPr>
          <w:b/>
          <w:color w:val="FF0000"/>
        </w:rPr>
        <w:t xml:space="preserve"> 3gg </w:t>
      </w:r>
    </w:p>
    <w:p w14:paraId="470EF37B" w14:textId="77777777" w:rsidR="003733BB" w:rsidRDefault="003733BB" w:rsidP="00E10630">
      <w:pPr>
        <w:jc w:val="both"/>
      </w:pPr>
    </w:p>
    <w:p w14:paraId="239F80B0" w14:textId="77777777" w:rsidR="003733BB" w:rsidRDefault="003733BB" w:rsidP="003733BB"/>
    <w:p w14:paraId="6D5C0CE3" w14:textId="77777777" w:rsidR="001B0D51" w:rsidRDefault="001B0D51" w:rsidP="003733BB">
      <w:bookmarkStart w:id="0" w:name="_GoBack"/>
      <w:bookmarkEnd w:id="0"/>
    </w:p>
    <w:p w14:paraId="5F94DDAA" w14:textId="77777777" w:rsidR="001C639C" w:rsidRDefault="001C639C" w:rsidP="001C639C">
      <w:pPr>
        <w:jc w:val="both"/>
        <w:rPr>
          <w:color w:val="FF0000"/>
        </w:rPr>
      </w:pPr>
      <w:r w:rsidRPr="00E10630">
        <w:rPr>
          <w:color w:val="FF0000"/>
        </w:rPr>
        <w:t xml:space="preserve">** secondo le linee guida AAP nel bambino tra </w:t>
      </w:r>
      <w:proofErr w:type="gramStart"/>
      <w:r w:rsidRPr="00E10630">
        <w:rPr>
          <w:color w:val="FF0000"/>
        </w:rPr>
        <w:t>2</w:t>
      </w:r>
      <w:proofErr w:type="gramEnd"/>
      <w:r w:rsidRPr="00E10630">
        <w:rPr>
          <w:color w:val="FF0000"/>
        </w:rPr>
        <w:t xml:space="preserve"> e 24 mesi che non richieda trattamento antibiotico immediato si può stimare la probabilità che il bambino abbia IVU sulla base di fattori di rischio individuali:</w:t>
      </w:r>
    </w:p>
    <w:p w14:paraId="533AAEA3" w14:textId="27C40A12" w:rsidR="001C639C" w:rsidRDefault="001C639C" w:rsidP="001C639C">
      <w:pPr>
        <w:jc w:val="both"/>
        <w:rPr>
          <w:color w:val="FF0000"/>
        </w:rPr>
      </w:pPr>
    </w:p>
    <w:p w14:paraId="366C3354" w14:textId="27C40A12" w:rsidR="001C639C" w:rsidRDefault="001C639C" w:rsidP="001C639C">
      <w:pPr>
        <w:numPr>
          <w:ilvl w:val="0"/>
          <w:numId w:val="4"/>
        </w:numPr>
        <w:ind w:left="1134"/>
        <w:jc w:val="both"/>
        <w:rPr>
          <w:color w:val="FF0000"/>
        </w:rPr>
      </w:pPr>
      <w:proofErr w:type="gramStart"/>
      <w:r w:rsidRPr="00E10630">
        <w:rPr>
          <w:color w:val="FF0000"/>
        </w:rPr>
        <w:t>probabilità</w:t>
      </w:r>
      <w:proofErr w:type="gramEnd"/>
      <w:r w:rsidRPr="00E10630">
        <w:rPr>
          <w:color w:val="FF0000"/>
        </w:rPr>
        <w:t xml:space="preserve"> alta </w:t>
      </w:r>
      <w:r w:rsidRPr="00E10630">
        <w:rPr>
          <w:color w:val="FF0000"/>
        </w:rPr>
        <w:sym w:font="Wingdings" w:char="F0E0"/>
      </w:r>
      <w:r w:rsidRPr="00E10630">
        <w:rPr>
          <w:color w:val="FF0000"/>
        </w:rPr>
        <w:t xml:space="preserve"> raccogliere urine sterilmente per esame urine e coltura oppure raccogliere urine </w:t>
      </w:r>
      <w:r>
        <w:rPr>
          <w:color w:val="FF0000"/>
        </w:rPr>
        <w:t>(</w:t>
      </w:r>
      <w:r w:rsidRPr="00E10630">
        <w:rPr>
          <w:color w:val="FF0000"/>
        </w:rPr>
        <w:t>anche con bustina</w:t>
      </w:r>
      <w:r>
        <w:rPr>
          <w:color w:val="FF0000"/>
        </w:rPr>
        <w:t>)</w:t>
      </w:r>
      <w:r w:rsidRPr="00E10630">
        <w:rPr>
          <w:color w:val="FF0000"/>
        </w:rPr>
        <w:t xml:space="preserve"> per </w:t>
      </w:r>
      <w:proofErr w:type="spellStart"/>
      <w:r w:rsidRPr="00E10630">
        <w:rPr>
          <w:color w:val="FF0000"/>
        </w:rPr>
        <w:t>multistix</w:t>
      </w:r>
      <w:proofErr w:type="spellEnd"/>
      <w:r w:rsidRPr="00E10630">
        <w:rPr>
          <w:color w:val="FF0000"/>
        </w:rPr>
        <w:t xml:space="preserve">. Se </w:t>
      </w:r>
      <w:proofErr w:type="spellStart"/>
      <w:r w:rsidRPr="00E10630">
        <w:rPr>
          <w:color w:val="FF0000"/>
        </w:rPr>
        <w:t>multistix</w:t>
      </w:r>
      <w:proofErr w:type="spellEnd"/>
      <w:r w:rsidRPr="00E10630">
        <w:rPr>
          <w:color w:val="FF0000"/>
        </w:rPr>
        <w:t xml:space="preserve"> </w:t>
      </w:r>
      <w:proofErr w:type="gramStart"/>
      <w:r w:rsidRPr="00E10630">
        <w:rPr>
          <w:color w:val="FF0000"/>
        </w:rPr>
        <w:t>suggestivo</w:t>
      </w:r>
      <w:proofErr w:type="gramEnd"/>
      <w:r w:rsidRPr="00E10630">
        <w:rPr>
          <w:color w:val="FF0000"/>
        </w:rPr>
        <w:t xml:space="preserve"> di IVU</w:t>
      </w:r>
      <w:r w:rsidRPr="00E10630">
        <w:rPr>
          <w:color w:val="FF0000"/>
        </w:rPr>
        <w:sym w:font="Wingdings" w:char="F0E0"/>
      </w:r>
      <w:r w:rsidRPr="00E10630">
        <w:rPr>
          <w:color w:val="FF0000"/>
        </w:rPr>
        <w:t xml:space="preserve"> raccogliere IVU sterilmente. Se </w:t>
      </w:r>
      <w:proofErr w:type="spellStart"/>
      <w:r w:rsidRPr="00E10630">
        <w:rPr>
          <w:color w:val="FF0000"/>
        </w:rPr>
        <w:t>multistix</w:t>
      </w:r>
      <w:proofErr w:type="spellEnd"/>
      <w:r w:rsidRPr="00E10630">
        <w:rPr>
          <w:color w:val="FF0000"/>
        </w:rPr>
        <w:t xml:space="preserve"> negativo</w:t>
      </w:r>
      <w:proofErr w:type="gramStart"/>
      <w:r w:rsidRPr="00E10630">
        <w:rPr>
          <w:color w:val="FF0000"/>
        </w:rPr>
        <w:t xml:space="preserve"> </w:t>
      </w:r>
      <w:r w:rsidRPr="00E10630">
        <w:rPr>
          <w:color w:val="FF0000"/>
        </w:rPr>
        <w:sym w:font="Wingdings" w:char="F0E0"/>
      </w:r>
      <w:r w:rsidRPr="00E10630">
        <w:rPr>
          <w:color w:val="FF0000"/>
        </w:rPr>
        <w:t xml:space="preserve"> </w:t>
      </w:r>
      <w:proofErr w:type="gramEnd"/>
      <w:r w:rsidRPr="00E10630">
        <w:rPr>
          <w:color w:val="FF0000"/>
        </w:rPr>
        <w:t>follow-up clinico</w:t>
      </w:r>
    </w:p>
    <w:p w14:paraId="5F6B9F94" w14:textId="440D8DC7" w:rsidR="001C639C" w:rsidRPr="001C639C" w:rsidRDefault="001C639C" w:rsidP="001C639C">
      <w:pPr>
        <w:pStyle w:val="Paragrafoelenco"/>
        <w:numPr>
          <w:ilvl w:val="0"/>
          <w:numId w:val="4"/>
        </w:numPr>
        <w:ind w:left="1134"/>
        <w:rPr>
          <w:color w:val="FF0000"/>
        </w:rPr>
      </w:pPr>
      <w:proofErr w:type="gramStart"/>
      <w:r w:rsidRPr="001C639C">
        <w:rPr>
          <w:color w:val="FF0000"/>
        </w:rPr>
        <w:t>probabilità</w:t>
      </w:r>
      <w:proofErr w:type="gramEnd"/>
      <w:r w:rsidRPr="001C639C">
        <w:rPr>
          <w:color w:val="FF0000"/>
        </w:rPr>
        <w:t xml:space="preserve"> bassa </w:t>
      </w:r>
      <w:r w:rsidRPr="001C639C">
        <w:rPr>
          <w:color w:val="FF0000"/>
        </w:rPr>
        <w:sym w:font="Wingdings" w:char="F0E0"/>
      </w:r>
      <w:r w:rsidRPr="001C639C">
        <w:rPr>
          <w:color w:val="FF0000"/>
        </w:rPr>
        <w:t xml:space="preserve"> non è indicato testare urine</w:t>
      </w:r>
    </w:p>
    <w:p w14:paraId="3918B2F5" w14:textId="77777777" w:rsidR="003733BB" w:rsidRPr="001C639C" w:rsidRDefault="003733BB" w:rsidP="003940C1">
      <w:pPr>
        <w:jc w:val="center"/>
        <w:rPr>
          <w:color w:val="FF0000"/>
        </w:rPr>
      </w:pPr>
    </w:p>
    <w:p w14:paraId="1269215A" w14:textId="77777777" w:rsidR="003940C1" w:rsidRDefault="003940C1" w:rsidP="003940C1">
      <w:pPr>
        <w:ind w:left="2268"/>
        <w:rPr>
          <w:color w:val="FF0000"/>
          <w:sz w:val="18"/>
        </w:rPr>
      </w:pPr>
      <w:r>
        <w:rPr>
          <w:noProof/>
        </w:rPr>
        <w:drawing>
          <wp:inline distT="0" distB="0" distL="0" distR="0" wp14:anchorId="53D2AD32" wp14:editId="12F7B8C0">
            <wp:extent cx="3429423" cy="18631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za titol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973" cy="186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5B1CE" w14:textId="6631278D" w:rsidR="001C639C" w:rsidRDefault="003940C1" w:rsidP="003940C1">
      <w:pPr>
        <w:ind w:left="2268"/>
      </w:pPr>
      <w:proofErr w:type="gramStart"/>
      <w:r w:rsidRPr="003940C1">
        <w:rPr>
          <w:color w:val="FF0000"/>
          <w:sz w:val="18"/>
        </w:rPr>
        <w:t>modificato</w:t>
      </w:r>
      <w:proofErr w:type="gramEnd"/>
      <w:r w:rsidRPr="003940C1">
        <w:rPr>
          <w:color w:val="FF0000"/>
          <w:sz w:val="18"/>
        </w:rPr>
        <w:t xml:space="preserve"> da </w:t>
      </w:r>
      <w:r w:rsidRPr="003940C1">
        <w:rPr>
          <w:color w:val="FF0000"/>
          <w:sz w:val="18"/>
          <w:lang w:val="en-US"/>
        </w:rPr>
        <w:t>Initial UTI in Febrile Infants and Children 2 to 24 Months, PEDIATRICS Volume 128, Number 3, September 2011</w:t>
      </w:r>
    </w:p>
    <w:p w14:paraId="6DE2F5F0" w14:textId="77777777" w:rsidR="001C639C" w:rsidRPr="003733BB" w:rsidRDefault="001C639C" w:rsidP="003733BB"/>
    <w:p w14:paraId="039644BD" w14:textId="77777777" w:rsidR="003733BB" w:rsidRPr="0034375C" w:rsidRDefault="003733BB" w:rsidP="003733BB">
      <w:pPr>
        <w:rPr>
          <w:b/>
          <w:color w:val="FF0000"/>
        </w:rPr>
      </w:pPr>
    </w:p>
    <w:p w14:paraId="36D7B112" w14:textId="77777777" w:rsidR="00E10630" w:rsidRPr="0034375C" w:rsidRDefault="003733BB" w:rsidP="003733BB">
      <w:pPr>
        <w:rPr>
          <w:b/>
          <w:color w:val="FF0000"/>
          <w:lang w:val="en-US"/>
        </w:rPr>
      </w:pPr>
      <w:proofErr w:type="spellStart"/>
      <w:r w:rsidRPr="0034375C">
        <w:rPr>
          <w:b/>
          <w:color w:val="FF0000"/>
          <w:lang w:val="en-US"/>
        </w:rPr>
        <w:t>Bibliografia</w:t>
      </w:r>
      <w:proofErr w:type="spellEnd"/>
      <w:r w:rsidRPr="0034375C">
        <w:rPr>
          <w:b/>
          <w:color w:val="FF0000"/>
          <w:lang w:val="en-US"/>
        </w:rPr>
        <w:t>:</w:t>
      </w:r>
    </w:p>
    <w:p w14:paraId="0BB0D20A" w14:textId="77777777" w:rsidR="003733BB" w:rsidRPr="00F8453F" w:rsidRDefault="003733BB" w:rsidP="003733BB">
      <w:pPr>
        <w:rPr>
          <w:color w:val="FF0000"/>
          <w:lang w:val="en-US"/>
        </w:rPr>
      </w:pPr>
      <w:r w:rsidRPr="00F8453F">
        <w:rPr>
          <w:color w:val="FF0000"/>
          <w:lang w:val="en-US"/>
        </w:rPr>
        <w:t xml:space="preserve">Nelson </w:t>
      </w:r>
      <w:r w:rsidR="00F8453F" w:rsidRPr="00F8453F">
        <w:rPr>
          <w:color w:val="FF0000"/>
          <w:lang w:val="en-US"/>
        </w:rPr>
        <w:t>textbook of Pediatrics 19</w:t>
      </w:r>
      <w:r w:rsidR="00F8453F" w:rsidRPr="00F8453F">
        <w:rPr>
          <w:color w:val="FF0000"/>
          <w:vertAlign w:val="superscript"/>
          <w:lang w:val="en-US"/>
        </w:rPr>
        <w:t>th</w:t>
      </w:r>
      <w:r w:rsidR="00F8453F" w:rsidRPr="00F8453F">
        <w:rPr>
          <w:color w:val="FF0000"/>
          <w:lang w:val="en-US"/>
        </w:rPr>
        <w:t xml:space="preserve"> edition</w:t>
      </w:r>
    </w:p>
    <w:p w14:paraId="19767C96" w14:textId="77777777" w:rsidR="00F8453F" w:rsidRPr="00F8453F" w:rsidRDefault="00F8453F" w:rsidP="003733BB">
      <w:pPr>
        <w:rPr>
          <w:color w:val="FF0000"/>
          <w:shd w:val="clear" w:color="auto" w:fill="FFFFFF"/>
          <w:lang w:val="en-US"/>
        </w:rPr>
      </w:pPr>
      <w:proofErr w:type="gramStart"/>
      <w:r w:rsidRPr="00F8453F">
        <w:rPr>
          <w:rStyle w:val="Enfasicorsivo"/>
          <w:bCs/>
          <w:i w:val="0"/>
          <w:iCs w:val="0"/>
          <w:color w:val="FF0000"/>
          <w:shd w:val="clear" w:color="auto" w:fill="FFFFFF"/>
          <w:lang w:val="en-US"/>
        </w:rPr>
        <w:t>Urinary tract</w:t>
      </w:r>
      <w:r w:rsidRPr="00F8453F">
        <w:rPr>
          <w:rStyle w:val="apple-converted-space"/>
          <w:color w:val="FF0000"/>
          <w:shd w:val="clear" w:color="auto" w:fill="FFFFFF"/>
          <w:lang w:val="en-US"/>
        </w:rPr>
        <w:t> </w:t>
      </w:r>
      <w:r w:rsidRPr="00F8453F">
        <w:rPr>
          <w:color w:val="FF0000"/>
          <w:shd w:val="clear" w:color="auto" w:fill="FFFFFF"/>
          <w:lang w:val="en-US"/>
        </w:rPr>
        <w:t>infection in children.</w:t>
      </w:r>
      <w:proofErr w:type="gramEnd"/>
      <w:r w:rsidRPr="00F8453F">
        <w:rPr>
          <w:rStyle w:val="apple-converted-space"/>
          <w:color w:val="FF0000"/>
          <w:shd w:val="clear" w:color="auto" w:fill="FFFFFF"/>
          <w:lang w:val="en-US"/>
        </w:rPr>
        <w:t> </w:t>
      </w:r>
      <w:r w:rsidRPr="00F8453F">
        <w:rPr>
          <w:rStyle w:val="Enfasicorsivo"/>
          <w:bCs/>
          <w:i w:val="0"/>
          <w:iCs w:val="0"/>
          <w:color w:val="FF0000"/>
          <w:shd w:val="clear" w:color="auto" w:fill="FFFFFF"/>
          <w:lang w:val="en-US"/>
        </w:rPr>
        <w:t xml:space="preserve">NICE </w:t>
      </w:r>
      <w:r w:rsidRPr="00F8453F">
        <w:rPr>
          <w:color w:val="FF0000"/>
          <w:shd w:val="clear" w:color="auto" w:fill="FFFFFF"/>
          <w:lang w:val="en-US"/>
        </w:rPr>
        <w:t>clinical</w:t>
      </w:r>
      <w:r w:rsidRPr="00F8453F">
        <w:rPr>
          <w:rStyle w:val="apple-converted-space"/>
          <w:color w:val="FF0000"/>
          <w:shd w:val="clear" w:color="auto" w:fill="FFFFFF"/>
          <w:lang w:val="en-US"/>
        </w:rPr>
        <w:t> </w:t>
      </w:r>
      <w:r w:rsidRPr="00F8453F">
        <w:rPr>
          <w:rStyle w:val="Enfasicorsivo"/>
          <w:bCs/>
          <w:i w:val="0"/>
          <w:iCs w:val="0"/>
          <w:color w:val="FF0000"/>
          <w:shd w:val="clear" w:color="auto" w:fill="FFFFFF"/>
          <w:lang w:val="en-US"/>
        </w:rPr>
        <w:t>guideline</w:t>
      </w:r>
      <w:r w:rsidRPr="00F8453F">
        <w:rPr>
          <w:rStyle w:val="apple-converted-space"/>
          <w:color w:val="FF0000"/>
          <w:shd w:val="clear" w:color="auto" w:fill="FFFFFF"/>
          <w:lang w:val="en-US"/>
        </w:rPr>
        <w:t> </w:t>
      </w:r>
      <w:r w:rsidRPr="00F8453F">
        <w:rPr>
          <w:color w:val="FF0000"/>
          <w:shd w:val="clear" w:color="auto" w:fill="FFFFFF"/>
          <w:lang w:val="en-US"/>
        </w:rPr>
        <w:t>54 (</w:t>
      </w:r>
      <w:r w:rsidRPr="00F8453F">
        <w:rPr>
          <w:rStyle w:val="Enfasicorsivo"/>
          <w:bCs/>
          <w:i w:val="0"/>
          <w:iCs w:val="0"/>
          <w:color w:val="FF0000"/>
          <w:shd w:val="clear" w:color="auto" w:fill="FFFFFF"/>
          <w:lang w:val="en-US"/>
        </w:rPr>
        <w:t>2007</w:t>
      </w:r>
      <w:r w:rsidRPr="00F8453F">
        <w:rPr>
          <w:color w:val="FF0000"/>
          <w:shd w:val="clear" w:color="auto" w:fill="FFFFFF"/>
          <w:lang w:val="en-US"/>
        </w:rPr>
        <w:t>)</w:t>
      </w:r>
    </w:p>
    <w:p w14:paraId="71964DBF" w14:textId="77777777" w:rsidR="003733BB" w:rsidRPr="00F8453F" w:rsidRDefault="00F8453F" w:rsidP="003733BB">
      <w:pPr>
        <w:rPr>
          <w:color w:val="FF0000"/>
          <w:lang w:val="en-US"/>
        </w:rPr>
      </w:pPr>
      <w:r w:rsidRPr="00F8453F">
        <w:rPr>
          <w:color w:val="FF0000"/>
          <w:lang w:val="en-US"/>
        </w:rPr>
        <w:t>Urinary Tract Infection: Clinical Practice Guideline for the Diagnosis and Management of the Initial UTI in Febrile Infants and Children 2 to 24 Months, PEDIATRICS Volume 128, Number 3, September 2011</w:t>
      </w:r>
    </w:p>
    <w:sectPr w:rsidR="003733BB" w:rsidRPr="00F8453F" w:rsidSect="00A07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1C3E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A47CB"/>
    <w:multiLevelType w:val="hybridMultilevel"/>
    <w:tmpl w:val="54E09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61F59"/>
    <w:multiLevelType w:val="hybridMultilevel"/>
    <w:tmpl w:val="19B22BCC"/>
    <w:lvl w:ilvl="0" w:tplc="0A9A39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85D81"/>
    <w:multiLevelType w:val="hybridMultilevel"/>
    <w:tmpl w:val="4D8EB59E"/>
    <w:lvl w:ilvl="0" w:tplc="6A721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67F3E"/>
    <w:multiLevelType w:val="hybridMultilevel"/>
    <w:tmpl w:val="EB7810EA"/>
    <w:lvl w:ilvl="0" w:tplc="475AAA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55806"/>
    <w:multiLevelType w:val="hybridMultilevel"/>
    <w:tmpl w:val="93BAE9CA"/>
    <w:lvl w:ilvl="0" w:tplc="F84E5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EB3969"/>
    <w:multiLevelType w:val="hybridMultilevel"/>
    <w:tmpl w:val="9816E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A8"/>
    <w:rsid w:val="0002496A"/>
    <w:rsid w:val="00032BED"/>
    <w:rsid w:val="00052CBA"/>
    <w:rsid w:val="00074AA3"/>
    <w:rsid w:val="000769F6"/>
    <w:rsid w:val="000810C1"/>
    <w:rsid w:val="000C449D"/>
    <w:rsid w:val="000D5020"/>
    <w:rsid w:val="000E7693"/>
    <w:rsid w:val="00103177"/>
    <w:rsid w:val="001114ED"/>
    <w:rsid w:val="001930CA"/>
    <w:rsid w:val="001B0D51"/>
    <w:rsid w:val="001C639C"/>
    <w:rsid w:val="00203C45"/>
    <w:rsid w:val="00212CB0"/>
    <w:rsid w:val="00221752"/>
    <w:rsid w:val="00226991"/>
    <w:rsid w:val="002655C4"/>
    <w:rsid w:val="002813CA"/>
    <w:rsid w:val="002F3467"/>
    <w:rsid w:val="002F683A"/>
    <w:rsid w:val="003009B2"/>
    <w:rsid w:val="003402EF"/>
    <w:rsid w:val="003430DB"/>
    <w:rsid w:val="0034375C"/>
    <w:rsid w:val="00352E84"/>
    <w:rsid w:val="003630F3"/>
    <w:rsid w:val="003733BB"/>
    <w:rsid w:val="00376152"/>
    <w:rsid w:val="003940C1"/>
    <w:rsid w:val="00396DCB"/>
    <w:rsid w:val="003E2882"/>
    <w:rsid w:val="003F5F7A"/>
    <w:rsid w:val="00427A5D"/>
    <w:rsid w:val="0045211E"/>
    <w:rsid w:val="00466546"/>
    <w:rsid w:val="004A3AF4"/>
    <w:rsid w:val="004B57E4"/>
    <w:rsid w:val="004B7315"/>
    <w:rsid w:val="004E162A"/>
    <w:rsid w:val="004E1940"/>
    <w:rsid w:val="00505AC9"/>
    <w:rsid w:val="00515A5F"/>
    <w:rsid w:val="005512EA"/>
    <w:rsid w:val="00566FF4"/>
    <w:rsid w:val="00570039"/>
    <w:rsid w:val="00576E0F"/>
    <w:rsid w:val="005772E9"/>
    <w:rsid w:val="005C4DC9"/>
    <w:rsid w:val="005D2EF0"/>
    <w:rsid w:val="005D64E7"/>
    <w:rsid w:val="00607B82"/>
    <w:rsid w:val="00623F17"/>
    <w:rsid w:val="006907B7"/>
    <w:rsid w:val="0069328D"/>
    <w:rsid w:val="00694E36"/>
    <w:rsid w:val="006C28D4"/>
    <w:rsid w:val="00705B92"/>
    <w:rsid w:val="0071661D"/>
    <w:rsid w:val="00744A81"/>
    <w:rsid w:val="00757AA3"/>
    <w:rsid w:val="00762284"/>
    <w:rsid w:val="00774447"/>
    <w:rsid w:val="00777D66"/>
    <w:rsid w:val="007E24CA"/>
    <w:rsid w:val="00831C97"/>
    <w:rsid w:val="00836A67"/>
    <w:rsid w:val="00893B59"/>
    <w:rsid w:val="00895FFF"/>
    <w:rsid w:val="008D0D96"/>
    <w:rsid w:val="00937B37"/>
    <w:rsid w:val="00947A1A"/>
    <w:rsid w:val="009606DB"/>
    <w:rsid w:val="0098025C"/>
    <w:rsid w:val="00984F11"/>
    <w:rsid w:val="009C50A5"/>
    <w:rsid w:val="009E71E1"/>
    <w:rsid w:val="00A05302"/>
    <w:rsid w:val="00A07152"/>
    <w:rsid w:val="00A56116"/>
    <w:rsid w:val="00AF5260"/>
    <w:rsid w:val="00B3130B"/>
    <w:rsid w:val="00B32B36"/>
    <w:rsid w:val="00B90BA8"/>
    <w:rsid w:val="00BB2221"/>
    <w:rsid w:val="00BE795A"/>
    <w:rsid w:val="00C05007"/>
    <w:rsid w:val="00C111B7"/>
    <w:rsid w:val="00C25128"/>
    <w:rsid w:val="00C277E8"/>
    <w:rsid w:val="00C72AFC"/>
    <w:rsid w:val="00C919CE"/>
    <w:rsid w:val="00CD2307"/>
    <w:rsid w:val="00CF6A4F"/>
    <w:rsid w:val="00D26895"/>
    <w:rsid w:val="00D403D7"/>
    <w:rsid w:val="00D4139D"/>
    <w:rsid w:val="00D55A00"/>
    <w:rsid w:val="00D700D8"/>
    <w:rsid w:val="00D74C17"/>
    <w:rsid w:val="00DA2130"/>
    <w:rsid w:val="00DB38A5"/>
    <w:rsid w:val="00DE4608"/>
    <w:rsid w:val="00E0192A"/>
    <w:rsid w:val="00E10630"/>
    <w:rsid w:val="00E42802"/>
    <w:rsid w:val="00E67AD4"/>
    <w:rsid w:val="00EC06C2"/>
    <w:rsid w:val="00EC1830"/>
    <w:rsid w:val="00F07BF2"/>
    <w:rsid w:val="00F3119C"/>
    <w:rsid w:val="00F34114"/>
    <w:rsid w:val="00F5424B"/>
    <w:rsid w:val="00F8453F"/>
    <w:rsid w:val="00FB0DE5"/>
    <w:rsid w:val="00FB24AE"/>
    <w:rsid w:val="00FC21F9"/>
    <w:rsid w:val="00FD4867"/>
    <w:rsid w:val="00FE3333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B75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119C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C4DC9"/>
    <w:rPr>
      <w:strike w:val="0"/>
      <w:dstrike w:val="0"/>
      <w:color w:val="316C9D"/>
      <w:u w:val="none"/>
      <w:effect w:val="none"/>
    </w:rPr>
  </w:style>
  <w:style w:type="table" w:styleId="Grigliatabella">
    <w:name w:val="Table Grid"/>
    <w:basedOn w:val="Tabellanormale"/>
    <w:rsid w:val="00024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E795A"/>
    <w:rPr>
      <w:rFonts w:ascii="Tahoma" w:hAnsi="Tahoma" w:cs="Tahoma"/>
      <w:sz w:val="16"/>
      <w:szCs w:val="16"/>
    </w:rPr>
  </w:style>
  <w:style w:type="character" w:styleId="Enfasicorsivo">
    <w:name w:val="Emphasis"/>
    <w:basedOn w:val="Caratterepredefinitoparagrafo"/>
    <w:uiPriority w:val="20"/>
    <w:qFormat/>
    <w:rsid w:val="00F8453F"/>
    <w:rPr>
      <w:i/>
      <w:iCs/>
    </w:rPr>
  </w:style>
  <w:style w:type="character" w:customStyle="1" w:styleId="apple-converted-space">
    <w:name w:val="apple-converted-space"/>
    <w:basedOn w:val="Caratterepredefinitoparagrafo"/>
    <w:rsid w:val="00F8453F"/>
  </w:style>
  <w:style w:type="paragraph" w:styleId="Paragrafoelenco">
    <w:name w:val="List Paragraph"/>
    <w:basedOn w:val="Normale"/>
    <w:uiPriority w:val="72"/>
    <w:rsid w:val="003E2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119C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C4DC9"/>
    <w:rPr>
      <w:strike w:val="0"/>
      <w:dstrike w:val="0"/>
      <w:color w:val="316C9D"/>
      <w:u w:val="none"/>
      <w:effect w:val="none"/>
    </w:rPr>
  </w:style>
  <w:style w:type="table" w:styleId="Grigliatabella">
    <w:name w:val="Table Grid"/>
    <w:basedOn w:val="Tabellanormale"/>
    <w:rsid w:val="00024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E795A"/>
    <w:rPr>
      <w:rFonts w:ascii="Tahoma" w:hAnsi="Tahoma" w:cs="Tahoma"/>
      <w:sz w:val="16"/>
      <w:szCs w:val="16"/>
    </w:rPr>
  </w:style>
  <w:style w:type="character" w:styleId="Enfasicorsivo">
    <w:name w:val="Emphasis"/>
    <w:basedOn w:val="Caratterepredefinitoparagrafo"/>
    <w:uiPriority w:val="20"/>
    <w:qFormat/>
    <w:rsid w:val="00F8453F"/>
    <w:rPr>
      <w:i/>
      <w:iCs/>
    </w:rPr>
  </w:style>
  <w:style w:type="character" w:customStyle="1" w:styleId="apple-converted-space">
    <w:name w:val="apple-converted-space"/>
    <w:basedOn w:val="Caratterepredefinitoparagrafo"/>
    <w:rsid w:val="00F8453F"/>
  </w:style>
  <w:style w:type="paragraph" w:styleId="Paragrafoelenco">
    <w:name w:val="List Paragraph"/>
    <w:basedOn w:val="Normale"/>
    <w:uiPriority w:val="72"/>
    <w:rsid w:val="003E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3945F-8747-CE40-983C-AEA1C9F6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1043</Words>
  <Characters>5949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PACC INFEZIONI RESPIRATORIE RICORRENTI (IRR)</vt:lpstr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PACC INFEZIONI RESPIRATORIE RICORRENTI (IRR)</dc:title>
  <dc:creator>Santamaria</dc:creator>
  <cp:lastModifiedBy>Francesca</cp:lastModifiedBy>
  <cp:revision>5</cp:revision>
  <cp:lastPrinted>2014-01-09T12:11:00Z</cp:lastPrinted>
  <dcterms:created xsi:type="dcterms:W3CDTF">2015-02-13T06:46:00Z</dcterms:created>
  <dcterms:modified xsi:type="dcterms:W3CDTF">2015-02-13T17:39:00Z</dcterms:modified>
</cp:coreProperties>
</file>